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512076" w:rsidRPr="00151D5B" w:rsidRDefault="00F65728" w:rsidP="00512076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 w:rsidR="00512076" w:rsidRPr="00151D5B">
        <w:rPr>
          <w:rFonts w:ascii="NewtonAsian" w:hAnsi="NewtonAsian"/>
          <w:b/>
          <w:sz w:val="28"/>
          <w:szCs w:val="28"/>
        </w:rPr>
        <w:t></w:t>
      </w:r>
      <w:r w:rsidR="00512076" w:rsidRPr="00151D5B">
        <w:rPr>
          <w:b/>
          <w:sz w:val="28"/>
          <w:szCs w:val="28"/>
        </w:rPr>
        <w:t xml:space="preserve">созыв                                                              </w:t>
      </w:r>
      <w:r w:rsidR="0051207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53</w:t>
      </w:r>
      <w:r w:rsidR="00512076" w:rsidRPr="00151D5B"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9E1686" w:rsidRDefault="009E1686" w:rsidP="009E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 сельского поселения </w:t>
      </w:r>
      <w:proofErr w:type="spellStart"/>
      <w:r>
        <w:rPr>
          <w:b/>
          <w:sz w:val="26"/>
          <w:szCs w:val="26"/>
        </w:rPr>
        <w:t>Таймурзинский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9E1686" w:rsidRDefault="009E1686" w:rsidP="009E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 Республики Башкортостан в Программе поддержки местных инициатив в Республике Башкортостан </w:t>
      </w:r>
    </w:p>
    <w:p w:rsidR="009E1686" w:rsidRDefault="009E1686" w:rsidP="009E1686">
      <w:pPr>
        <w:jc w:val="both"/>
        <w:rPr>
          <w:sz w:val="26"/>
          <w:szCs w:val="26"/>
        </w:rPr>
      </w:pP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Руководствуясь Федеральным законом от 06.10.2003. № 131-ФЗ «Об общих принципах организации местного самоуправления в Российской Федерации», Постановлением Правительства Республики Башкортостан от 19.04.2017. № 168 «О реализации на территории Республики Башкортостан проектов развития общественной </w:t>
      </w:r>
      <w:r w:rsidR="0069749E">
        <w:rPr>
          <w:sz w:val="26"/>
          <w:szCs w:val="26"/>
        </w:rPr>
        <w:t>инфраструктуры</w:t>
      </w:r>
      <w:r>
        <w:rPr>
          <w:sz w:val="26"/>
          <w:szCs w:val="26"/>
        </w:rPr>
        <w:t>, основанных на местных инициативах»,  в целях содействия решению вопросов местного значения, вовлечения населения в процессы местного самоуправления, на основании решения проток</w:t>
      </w:r>
      <w:r w:rsidR="00E85456">
        <w:rPr>
          <w:sz w:val="26"/>
          <w:szCs w:val="26"/>
        </w:rPr>
        <w:t xml:space="preserve">ола собрания граждан </w:t>
      </w:r>
      <w:proofErr w:type="spellStart"/>
      <w:r w:rsidR="00E85456">
        <w:rPr>
          <w:sz w:val="26"/>
          <w:szCs w:val="26"/>
        </w:rPr>
        <w:t>с.Таймурзино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</w:t>
      </w:r>
      <w:r w:rsidR="00E85456">
        <w:rPr>
          <w:sz w:val="26"/>
          <w:szCs w:val="26"/>
        </w:rPr>
        <w:t>он Республики Башкортостан от 15</w:t>
      </w:r>
      <w:r>
        <w:rPr>
          <w:sz w:val="26"/>
          <w:szCs w:val="26"/>
        </w:rPr>
        <w:t xml:space="preserve"> </w:t>
      </w:r>
      <w:r w:rsidR="00E85456">
        <w:rPr>
          <w:sz w:val="26"/>
          <w:szCs w:val="26"/>
        </w:rPr>
        <w:t>января 2022</w:t>
      </w:r>
      <w:r>
        <w:rPr>
          <w:sz w:val="26"/>
          <w:szCs w:val="26"/>
        </w:rPr>
        <w:t xml:space="preserve"> года, Совет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Принять участие в Программе поддержки местных инициати</w:t>
      </w:r>
      <w:r w:rsidR="00E85456">
        <w:rPr>
          <w:sz w:val="26"/>
          <w:szCs w:val="26"/>
        </w:rPr>
        <w:t>в в Республике Башкортостан 2022</w:t>
      </w:r>
      <w:r>
        <w:rPr>
          <w:sz w:val="26"/>
          <w:szCs w:val="26"/>
        </w:rPr>
        <w:t xml:space="preserve"> года с проектом «</w:t>
      </w:r>
      <w:r w:rsidR="00E85456">
        <w:rPr>
          <w:sz w:val="26"/>
          <w:szCs w:val="26"/>
        </w:rPr>
        <w:t xml:space="preserve">Обустройство детской площадки в </w:t>
      </w:r>
      <w:proofErr w:type="spellStart"/>
      <w:r w:rsidR="00E85456">
        <w:rPr>
          <w:sz w:val="26"/>
          <w:szCs w:val="26"/>
        </w:rPr>
        <w:t>с.Таймурзино</w:t>
      </w:r>
      <w:proofErr w:type="spellEnd"/>
      <w:r w:rsidR="0069749E">
        <w:rPr>
          <w:sz w:val="26"/>
          <w:szCs w:val="26"/>
        </w:rPr>
        <w:t xml:space="preserve"> </w:t>
      </w:r>
      <w:proofErr w:type="spellStart"/>
      <w:r w:rsidR="0069749E">
        <w:rPr>
          <w:sz w:val="26"/>
          <w:szCs w:val="26"/>
        </w:rPr>
        <w:t>Дюртюлинского</w:t>
      </w:r>
      <w:proofErr w:type="spellEnd"/>
      <w:r w:rsidR="0069749E">
        <w:rPr>
          <w:sz w:val="26"/>
          <w:szCs w:val="26"/>
        </w:rPr>
        <w:t xml:space="preserve"> района РБ</w:t>
      </w:r>
      <w:r>
        <w:rPr>
          <w:sz w:val="26"/>
          <w:szCs w:val="26"/>
        </w:rPr>
        <w:t>».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случае прохождения проекта,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оказать всемерное содействие инициативной группе по обеспечению денежного и </w:t>
      </w:r>
      <w:proofErr w:type="spellStart"/>
      <w:r>
        <w:rPr>
          <w:sz w:val="26"/>
          <w:szCs w:val="26"/>
        </w:rPr>
        <w:t>неденежного</w:t>
      </w:r>
      <w:proofErr w:type="spellEnd"/>
      <w:r>
        <w:rPr>
          <w:sz w:val="26"/>
          <w:szCs w:val="26"/>
        </w:rPr>
        <w:t xml:space="preserve"> соучастия населения в реализации проекта.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с.Таймурзино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>, 4 и на официальном сайте в сети «Интернет».</w:t>
      </w:r>
      <w:bookmarkStart w:id="0" w:name="Par33"/>
      <w:bookmarkEnd w:id="0"/>
    </w:p>
    <w:p w:rsidR="008F7F6A" w:rsidRDefault="008F7F6A" w:rsidP="008F7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7F6A" w:rsidRPr="009E1686" w:rsidRDefault="00E85456" w:rsidP="008F7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8F7F6A" w:rsidRDefault="008F7F6A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F65728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января </w:t>
      </w:r>
      <w:r w:rsidR="00E85456">
        <w:rPr>
          <w:rFonts w:ascii="Times New Roman" w:hAnsi="Times New Roman" w:cs="Times New Roman"/>
          <w:b/>
          <w:sz w:val="28"/>
          <w:szCs w:val="28"/>
        </w:rPr>
        <w:t>2022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F65728" w:rsidP="009E168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53/163</w:t>
      </w:r>
      <w:bookmarkStart w:id="1" w:name="_GoBack"/>
      <w:bookmarkEnd w:id="1"/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107165"/>
    <w:rsid w:val="00512076"/>
    <w:rsid w:val="0069749E"/>
    <w:rsid w:val="008F7F6A"/>
    <w:rsid w:val="009E1686"/>
    <w:rsid w:val="00BE14B5"/>
    <w:rsid w:val="00C9022E"/>
    <w:rsid w:val="00E85456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76B9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2022-01-24T04:40:00Z</cp:lastPrinted>
  <dcterms:created xsi:type="dcterms:W3CDTF">2020-12-23T11:43:00Z</dcterms:created>
  <dcterms:modified xsi:type="dcterms:W3CDTF">2022-01-31T03:59:00Z</dcterms:modified>
</cp:coreProperties>
</file>