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9" w:rsidRPr="00AA3D09" w:rsidRDefault="00F11E20" w:rsidP="00F11E2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Проект решения Совета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 w:rsidRPr="00AA3D09">
        <w:rPr>
          <w:rStyle w:val="a4"/>
          <w:color w:val="000000"/>
          <w:sz w:val="27"/>
          <w:szCs w:val="27"/>
        </w:rPr>
        <w:t xml:space="preserve">Об утверждении Порядка предоставления налоговых льгот по земельному налогу инвесторам, реализующим </w:t>
      </w:r>
      <w:r w:rsidR="00AA3D09">
        <w:rPr>
          <w:rStyle w:val="a4"/>
          <w:color w:val="000000"/>
          <w:sz w:val="27"/>
          <w:szCs w:val="27"/>
        </w:rPr>
        <w:t xml:space="preserve">приоритетные </w:t>
      </w:r>
      <w:r w:rsidRPr="00AA3D09">
        <w:rPr>
          <w:rStyle w:val="a4"/>
          <w:color w:val="000000"/>
          <w:sz w:val="27"/>
          <w:szCs w:val="27"/>
        </w:rPr>
        <w:t>проекты на территории сельского поселения</w:t>
      </w:r>
      <w:r w:rsidR="00F11E20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F11E20">
        <w:rPr>
          <w:rStyle w:val="a4"/>
          <w:color w:val="000000"/>
          <w:sz w:val="27"/>
          <w:szCs w:val="27"/>
        </w:rPr>
        <w:t>Таймурзинский</w:t>
      </w:r>
      <w:proofErr w:type="spellEnd"/>
      <w:r w:rsidR="00F11E20">
        <w:rPr>
          <w:rStyle w:val="a4"/>
          <w:color w:val="000000"/>
          <w:sz w:val="27"/>
          <w:szCs w:val="27"/>
        </w:rPr>
        <w:t xml:space="preserve"> </w:t>
      </w:r>
      <w:r w:rsidR="0094049A" w:rsidRPr="00AA3D09">
        <w:rPr>
          <w:rStyle w:val="a4"/>
          <w:color w:val="000000"/>
          <w:sz w:val="27"/>
          <w:szCs w:val="27"/>
        </w:rPr>
        <w:t>сельсовет</w:t>
      </w:r>
      <w:r w:rsidRPr="00AA3D09">
        <w:rPr>
          <w:rStyle w:val="a4"/>
          <w:color w:val="000000"/>
          <w:sz w:val="27"/>
          <w:szCs w:val="27"/>
        </w:rPr>
        <w:t xml:space="preserve"> муниципального района</w:t>
      </w:r>
      <w:r w:rsidR="0094049A" w:rsidRPr="00AA3D09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94049A" w:rsidRPr="00AA3D09">
        <w:rPr>
          <w:rStyle w:val="a4"/>
          <w:color w:val="000000"/>
          <w:sz w:val="27"/>
          <w:szCs w:val="27"/>
        </w:rPr>
        <w:t>Дюртюлинский</w:t>
      </w:r>
      <w:proofErr w:type="spellEnd"/>
      <w:r w:rsidR="0094049A" w:rsidRPr="00AA3D09">
        <w:rPr>
          <w:rStyle w:val="a4"/>
          <w:color w:val="000000"/>
          <w:sz w:val="27"/>
          <w:szCs w:val="27"/>
        </w:rPr>
        <w:t xml:space="preserve"> район</w:t>
      </w:r>
      <w:r w:rsidRPr="00AA3D09">
        <w:rPr>
          <w:rStyle w:val="a4"/>
          <w:color w:val="000000"/>
          <w:sz w:val="27"/>
          <w:szCs w:val="27"/>
        </w:rPr>
        <w:t xml:space="preserve"> </w:t>
      </w:r>
      <w:r w:rsidR="0094049A" w:rsidRPr="00AA3D09">
        <w:rPr>
          <w:rStyle w:val="a4"/>
          <w:color w:val="000000"/>
          <w:sz w:val="27"/>
          <w:szCs w:val="27"/>
        </w:rPr>
        <w:t>Республики Башкортостан</w:t>
      </w:r>
    </w:p>
    <w:p w:rsidR="000C57CC" w:rsidRPr="00AA3D09" w:rsidRDefault="000C57CC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E4E29" w:rsidRPr="00AA3D09" w:rsidRDefault="000C57CC" w:rsidP="000C57C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        </w:t>
      </w:r>
      <w:proofErr w:type="gramStart"/>
      <w:r w:rsidR="009E4E29" w:rsidRPr="00AA3D09">
        <w:rPr>
          <w:color w:val="000000"/>
          <w:sz w:val="27"/>
          <w:szCs w:val="27"/>
        </w:rPr>
        <w:t>В целях повышения эффективности экономического развития</w:t>
      </w:r>
      <w:r w:rsidRPr="00AA3D09">
        <w:rPr>
          <w:color w:val="000000"/>
          <w:sz w:val="27"/>
          <w:szCs w:val="27"/>
        </w:rPr>
        <w:t xml:space="preserve"> </w:t>
      </w:r>
      <w:r w:rsidR="00F11E20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11E20">
        <w:rPr>
          <w:color w:val="000000"/>
          <w:sz w:val="27"/>
          <w:szCs w:val="27"/>
        </w:rPr>
        <w:t>Таймурзинский</w:t>
      </w:r>
      <w:proofErr w:type="spellEnd"/>
      <w:r w:rsidR="00F11E20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сельсовет</w:t>
      </w:r>
      <w:r w:rsidR="009E4E29" w:rsidRPr="00AA3D09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Pr="00AA3D09">
        <w:rPr>
          <w:color w:val="000000"/>
          <w:sz w:val="27"/>
          <w:szCs w:val="27"/>
        </w:rPr>
        <w:t>Дюртюлинский</w:t>
      </w:r>
      <w:proofErr w:type="spellEnd"/>
      <w:r w:rsidRPr="00AA3D09">
        <w:rPr>
          <w:color w:val="000000"/>
          <w:sz w:val="27"/>
          <w:szCs w:val="27"/>
        </w:rPr>
        <w:t xml:space="preserve"> район Республики Башкортостан</w:t>
      </w:r>
      <w:r w:rsidR="009E4E29" w:rsidRPr="00AA3D09">
        <w:rPr>
          <w:color w:val="000000"/>
          <w:sz w:val="27"/>
          <w:szCs w:val="27"/>
        </w:rPr>
        <w:t xml:space="preserve"> за счет привлечения инвестиций в сферу материального производства, стимулирования инвестиционной активности,</w:t>
      </w:r>
      <w:r w:rsidRPr="00AA3D09">
        <w:rPr>
          <w:color w:val="000000"/>
          <w:sz w:val="27"/>
          <w:szCs w:val="27"/>
        </w:rPr>
        <w:t xml:space="preserve"> в соответствии с</w:t>
      </w:r>
      <w:r w:rsidR="00BB09CA">
        <w:rPr>
          <w:color w:val="000000"/>
          <w:sz w:val="27"/>
          <w:szCs w:val="27"/>
        </w:rPr>
        <w:t>о статьей 35 Федерального закона</w:t>
      </w:r>
      <w:r w:rsidR="00B13B72">
        <w:rPr>
          <w:color w:val="000000"/>
          <w:sz w:val="27"/>
          <w:szCs w:val="27"/>
        </w:rPr>
        <w:t xml:space="preserve"> от 06.10.</w:t>
      </w:r>
      <w:r w:rsidR="00F11E20">
        <w:rPr>
          <w:color w:val="000000"/>
          <w:sz w:val="27"/>
          <w:szCs w:val="27"/>
        </w:rPr>
        <w:t>2003.</w:t>
      </w:r>
      <w:r w:rsidRPr="00AA3D09">
        <w:rPr>
          <w:color w:val="000000"/>
          <w:sz w:val="27"/>
          <w:szCs w:val="27"/>
        </w:rPr>
        <w:t xml:space="preserve"> № 131-ФЗ «Об общих </w:t>
      </w:r>
      <w:r w:rsidR="00F43516" w:rsidRPr="00AA3D09">
        <w:rPr>
          <w:color w:val="000000"/>
          <w:sz w:val="27"/>
          <w:szCs w:val="27"/>
        </w:rPr>
        <w:t xml:space="preserve">принципах организации </w:t>
      </w:r>
      <w:r w:rsidR="008D2CA7" w:rsidRPr="00AA3D09">
        <w:rPr>
          <w:color w:val="000000"/>
          <w:sz w:val="27"/>
          <w:szCs w:val="27"/>
        </w:rPr>
        <w:t>местного самоуправления в Российской Федерации»</w:t>
      </w:r>
      <w:r w:rsidR="00F11E20">
        <w:rPr>
          <w:color w:val="000000"/>
          <w:sz w:val="27"/>
          <w:szCs w:val="27"/>
        </w:rPr>
        <w:t xml:space="preserve">, </w:t>
      </w:r>
      <w:r w:rsidR="008D2CA7" w:rsidRPr="00AA3D09">
        <w:rPr>
          <w:color w:val="000000"/>
          <w:sz w:val="27"/>
          <w:szCs w:val="27"/>
        </w:rPr>
        <w:t xml:space="preserve"> </w:t>
      </w:r>
      <w:r w:rsidR="009E4E29" w:rsidRPr="00AA3D09">
        <w:rPr>
          <w:color w:val="000000"/>
          <w:sz w:val="27"/>
          <w:szCs w:val="27"/>
        </w:rPr>
        <w:t xml:space="preserve">Совет </w:t>
      </w:r>
      <w:r w:rsidR="00F11E20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11E20">
        <w:rPr>
          <w:color w:val="000000"/>
          <w:sz w:val="27"/>
          <w:szCs w:val="27"/>
        </w:rPr>
        <w:t>Таймурзинский</w:t>
      </w:r>
      <w:proofErr w:type="spellEnd"/>
      <w:r w:rsidR="00F11E20">
        <w:rPr>
          <w:color w:val="000000"/>
          <w:sz w:val="27"/>
          <w:szCs w:val="27"/>
        </w:rPr>
        <w:t xml:space="preserve"> </w:t>
      </w:r>
      <w:r w:rsidR="008D2CA7" w:rsidRPr="00AA3D09"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="008D2CA7" w:rsidRPr="00AA3D09">
        <w:rPr>
          <w:color w:val="000000"/>
          <w:sz w:val="27"/>
          <w:szCs w:val="27"/>
        </w:rPr>
        <w:t>Дюртюлинский</w:t>
      </w:r>
      <w:proofErr w:type="spellEnd"/>
      <w:r w:rsidR="008D2CA7" w:rsidRPr="00AA3D09">
        <w:rPr>
          <w:color w:val="000000"/>
          <w:sz w:val="27"/>
          <w:szCs w:val="27"/>
        </w:rPr>
        <w:t xml:space="preserve"> район Республики Башкортостан </w:t>
      </w:r>
      <w:r w:rsidR="00F11E20">
        <w:rPr>
          <w:color w:val="000000"/>
          <w:sz w:val="27"/>
          <w:szCs w:val="27"/>
        </w:rPr>
        <w:t>РЕШИЛ</w:t>
      </w:r>
      <w:r w:rsidR="009E4E29" w:rsidRPr="00AA3D09">
        <w:rPr>
          <w:color w:val="000000"/>
          <w:sz w:val="27"/>
          <w:szCs w:val="27"/>
        </w:rPr>
        <w:t>:</w:t>
      </w:r>
      <w:proofErr w:type="gramEnd"/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="008D2CA7" w:rsidRPr="00AA3D09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11E20">
        <w:rPr>
          <w:color w:val="000000"/>
          <w:sz w:val="27"/>
          <w:szCs w:val="27"/>
        </w:rPr>
        <w:t>Таймурзинский</w:t>
      </w:r>
      <w:proofErr w:type="spellEnd"/>
      <w:r w:rsidR="00F11E20">
        <w:rPr>
          <w:color w:val="000000"/>
          <w:sz w:val="27"/>
          <w:szCs w:val="27"/>
        </w:rPr>
        <w:t xml:space="preserve"> </w:t>
      </w:r>
      <w:r w:rsidR="008D2CA7" w:rsidRPr="00AA3D09"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="008D2CA7" w:rsidRPr="00AA3D09">
        <w:rPr>
          <w:color w:val="000000"/>
          <w:sz w:val="27"/>
          <w:szCs w:val="27"/>
        </w:rPr>
        <w:t>Дюртюлинский</w:t>
      </w:r>
      <w:proofErr w:type="spellEnd"/>
      <w:r w:rsidR="008D2CA7" w:rsidRPr="00AA3D09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согласно Приложению № 1 к настоящему решению.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D2CA7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 Настоящее решение вступает в силу </w:t>
      </w:r>
      <w:r w:rsidR="008D2CA7" w:rsidRPr="00AA3D09">
        <w:rPr>
          <w:color w:val="000000"/>
          <w:sz w:val="27"/>
          <w:szCs w:val="27"/>
        </w:rPr>
        <w:t>с 1 января 201</w:t>
      </w:r>
      <w:r w:rsidR="00255081">
        <w:rPr>
          <w:color w:val="000000"/>
          <w:sz w:val="27"/>
          <w:szCs w:val="27"/>
        </w:rPr>
        <w:t>9</w:t>
      </w:r>
      <w:r w:rsidR="008D2CA7" w:rsidRPr="00AA3D09">
        <w:rPr>
          <w:color w:val="000000"/>
          <w:sz w:val="27"/>
          <w:szCs w:val="27"/>
        </w:rPr>
        <w:t xml:space="preserve"> года.</w:t>
      </w:r>
    </w:p>
    <w:p w:rsidR="009E4E29" w:rsidRPr="00AA3D09" w:rsidRDefault="008D2CA7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 Настоящее решение обнародовать на информационном стенде в здании ад</w:t>
      </w:r>
      <w:r w:rsidR="00F11E20">
        <w:rPr>
          <w:color w:val="000000"/>
          <w:sz w:val="27"/>
          <w:szCs w:val="27"/>
        </w:rPr>
        <w:t xml:space="preserve">министрации сельского поселения </w:t>
      </w:r>
      <w:proofErr w:type="spellStart"/>
      <w:r w:rsidR="00F11E20">
        <w:rPr>
          <w:color w:val="000000"/>
          <w:sz w:val="27"/>
          <w:szCs w:val="27"/>
        </w:rPr>
        <w:t>Таймурзинский</w:t>
      </w:r>
      <w:proofErr w:type="spellEnd"/>
      <w:r w:rsidR="00F11E20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Pr="00AA3D09">
        <w:rPr>
          <w:color w:val="000000"/>
          <w:sz w:val="27"/>
          <w:szCs w:val="27"/>
        </w:rPr>
        <w:t>Дюртюлинский</w:t>
      </w:r>
      <w:proofErr w:type="spellEnd"/>
      <w:r w:rsidRPr="00AA3D09">
        <w:rPr>
          <w:color w:val="000000"/>
          <w:sz w:val="27"/>
          <w:szCs w:val="27"/>
        </w:rPr>
        <w:t xml:space="preserve"> район Рес</w:t>
      </w:r>
      <w:r w:rsidR="00F11E20">
        <w:rPr>
          <w:color w:val="000000"/>
          <w:sz w:val="27"/>
          <w:szCs w:val="27"/>
        </w:rPr>
        <w:t xml:space="preserve">публики Башкортостан по </w:t>
      </w:r>
      <w:proofErr w:type="spellStart"/>
      <w:r w:rsidR="00F11E20">
        <w:rPr>
          <w:color w:val="000000"/>
          <w:sz w:val="27"/>
          <w:szCs w:val="27"/>
        </w:rPr>
        <w:t>адресу:с</w:t>
      </w:r>
      <w:proofErr w:type="gramStart"/>
      <w:r w:rsidR="00F11E20">
        <w:rPr>
          <w:color w:val="000000"/>
          <w:sz w:val="27"/>
          <w:szCs w:val="27"/>
        </w:rPr>
        <w:t>.Т</w:t>
      </w:r>
      <w:proofErr w:type="gramEnd"/>
      <w:r w:rsidR="00F11E20">
        <w:rPr>
          <w:color w:val="000000"/>
          <w:sz w:val="27"/>
          <w:szCs w:val="27"/>
        </w:rPr>
        <w:t>аймурзино</w:t>
      </w:r>
      <w:proofErr w:type="spellEnd"/>
      <w:r w:rsidR="00F11E20">
        <w:rPr>
          <w:color w:val="000000"/>
          <w:sz w:val="27"/>
          <w:szCs w:val="27"/>
        </w:rPr>
        <w:t xml:space="preserve">, </w:t>
      </w:r>
      <w:proofErr w:type="spellStart"/>
      <w:r w:rsidR="00F11E20">
        <w:rPr>
          <w:color w:val="000000"/>
          <w:sz w:val="27"/>
          <w:szCs w:val="27"/>
        </w:rPr>
        <w:t>ул.Советская</w:t>
      </w:r>
      <w:proofErr w:type="spellEnd"/>
      <w:r w:rsidR="00F11E20">
        <w:rPr>
          <w:color w:val="000000"/>
          <w:sz w:val="27"/>
          <w:szCs w:val="27"/>
        </w:rPr>
        <w:t>, д.4</w:t>
      </w:r>
      <w:r w:rsidRPr="00AA3D09">
        <w:rPr>
          <w:color w:val="000000"/>
          <w:sz w:val="27"/>
          <w:szCs w:val="27"/>
        </w:rPr>
        <w:t xml:space="preserve">  и на официальном сайте </w:t>
      </w:r>
      <w:r w:rsidR="00AA3D09" w:rsidRPr="00AA3D09">
        <w:rPr>
          <w:color w:val="000000"/>
          <w:sz w:val="27"/>
          <w:szCs w:val="27"/>
        </w:rPr>
        <w:t>ад</w:t>
      </w:r>
      <w:r w:rsidR="00F11E20">
        <w:rPr>
          <w:color w:val="000000"/>
          <w:sz w:val="27"/>
          <w:szCs w:val="27"/>
        </w:rPr>
        <w:t xml:space="preserve">министрации сельского поселения </w:t>
      </w:r>
      <w:proofErr w:type="spellStart"/>
      <w:r w:rsidR="00F11E20">
        <w:rPr>
          <w:color w:val="000000"/>
          <w:sz w:val="27"/>
          <w:szCs w:val="27"/>
        </w:rPr>
        <w:t>Таймурзинский</w:t>
      </w:r>
      <w:proofErr w:type="spellEnd"/>
      <w:r w:rsidR="00F11E20">
        <w:rPr>
          <w:color w:val="000000"/>
          <w:sz w:val="27"/>
          <w:szCs w:val="27"/>
        </w:rPr>
        <w:t xml:space="preserve"> </w:t>
      </w:r>
      <w:r w:rsidR="00AA3D09" w:rsidRPr="00AA3D09"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="00AA3D09" w:rsidRPr="00AA3D09">
        <w:rPr>
          <w:color w:val="000000"/>
          <w:sz w:val="27"/>
          <w:szCs w:val="27"/>
        </w:rPr>
        <w:t>Дюртюлинский</w:t>
      </w:r>
      <w:proofErr w:type="spellEnd"/>
      <w:r w:rsidR="00AA3D09" w:rsidRPr="00AA3D09">
        <w:rPr>
          <w:color w:val="000000"/>
          <w:sz w:val="27"/>
          <w:szCs w:val="27"/>
        </w:rPr>
        <w:t xml:space="preserve"> район Республики Башкортостан в сети </w:t>
      </w:r>
      <w:r w:rsidR="00F11E20">
        <w:rPr>
          <w:color w:val="000000"/>
          <w:sz w:val="27"/>
          <w:szCs w:val="27"/>
        </w:rPr>
        <w:t>«</w:t>
      </w:r>
      <w:r w:rsidR="00AA3D09" w:rsidRPr="00AA3D09">
        <w:rPr>
          <w:color w:val="000000"/>
          <w:sz w:val="27"/>
          <w:szCs w:val="27"/>
        </w:rPr>
        <w:t>Интернет</w:t>
      </w:r>
      <w:r w:rsidR="00F11E20">
        <w:rPr>
          <w:color w:val="000000"/>
          <w:sz w:val="27"/>
          <w:szCs w:val="27"/>
        </w:rPr>
        <w:t>»</w:t>
      </w:r>
      <w:r w:rsidR="009E4E29" w:rsidRPr="00AA3D09">
        <w:rPr>
          <w:color w:val="000000"/>
          <w:sz w:val="27"/>
          <w:szCs w:val="27"/>
        </w:rPr>
        <w:t>.</w:t>
      </w:r>
    </w:p>
    <w:p w:rsidR="00AA3D09" w:rsidRDefault="00AA3D09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A3D09" w:rsidRPr="00AA3D09" w:rsidRDefault="00AA3D09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E4E29" w:rsidRPr="00F11E20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7"/>
          <w:szCs w:val="27"/>
        </w:rPr>
      </w:pPr>
      <w:r w:rsidRPr="00F11E20">
        <w:rPr>
          <w:b/>
          <w:color w:val="000000"/>
          <w:sz w:val="27"/>
          <w:szCs w:val="27"/>
        </w:rPr>
        <w:t>Глава сельского поселения</w:t>
      </w:r>
      <w:r w:rsidR="00F11E20" w:rsidRPr="00F11E20">
        <w:rPr>
          <w:b/>
          <w:color w:val="000000"/>
          <w:sz w:val="27"/>
          <w:szCs w:val="27"/>
        </w:rPr>
        <w:t xml:space="preserve">                                   </w:t>
      </w:r>
      <w:r w:rsidR="00F11E20">
        <w:rPr>
          <w:b/>
          <w:color w:val="000000"/>
          <w:sz w:val="27"/>
          <w:szCs w:val="27"/>
        </w:rPr>
        <w:t xml:space="preserve">            </w:t>
      </w:r>
      <w:r w:rsidR="00F11E20" w:rsidRPr="00F11E20">
        <w:rPr>
          <w:b/>
          <w:color w:val="000000"/>
          <w:sz w:val="27"/>
          <w:szCs w:val="27"/>
        </w:rPr>
        <w:t xml:space="preserve"> </w:t>
      </w:r>
      <w:r w:rsidR="00B13B72">
        <w:rPr>
          <w:b/>
          <w:color w:val="000000"/>
          <w:sz w:val="27"/>
          <w:szCs w:val="27"/>
        </w:rPr>
        <w:t xml:space="preserve">                </w:t>
      </w:r>
      <w:r w:rsidR="00F11E20" w:rsidRPr="00F11E20">
        <w:rPr>
          <w:b/>
          <w:color w:val="000000"/>
          <w:sz w:val="27"/>
          <w:szCs w:val="27"/>
        </w:rPr>
        <w:t xml:space="preserve">   </w:t>
      </w:r>
      <w:proofErr w:type="spellStart"/>
      <w:r w:rsidR="00F11E20" w:rsidRPr="00F11E20">
        <w:rPr>
          <w:b/>
          <w:color w:val="000000"/>
          <w:sz w:val="27"/>
          <w:szCs w:val="27"/>
        </w:rPr>
        <w:t>Р.Т.Фатхутдинов</w:t>
      </w:r>
      <w:proofErr w:type="spellEnd"/>
      <w:r w:rsidRPr="00F11E20">
        <w:rPr>
          <w:b/>
          <w:color w:val="000000"/>
          <w:sz w:val="27"/>
          <w:szCs w:val="27"/>
        </w:rPr>
        <w:t xml:space="preserve"> </w:t>
      </w:r>
      <w:r w:rsidR="00AA3D09" w:rsidRPr="00F11E20">
        <w:rPr>
          <w:b/>
          <w:color w:val="000000"/>
          <w:sz w:val="27"/>
          <w:szCs w:val="27"/>
        </w:rPr>
        <w:t xml:space="preserve">                                             </w:t>
      </w:r>
      <w:r w:rsidR="00AA3D09" w:rsidRPr="00F11E20">
        <w:rPr>
          <w:b/>
          <w:color w:val="FF0000"/>
          <w:sz w:val="27"/>
          <w:szCs w:val="27"/>
        </w:rPr>
        <w:t xml:space="preserve"> </w:t>
      </w:r>
    </w:p>
    <w:p w:rsidR="008D2CA7" w:rsidRPr="00AA3D09" w:rsidRDefault="008D2CA7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AA3D09" w:rsidRPr="00B13B72" w:rsidRDefault="00B13B72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proofErr w:type="spellStart"/>
      <w:r w:rsidRPr="00B13B72">
        <w:rPr>
          <w:b/>
          <w:color w:val="000000" w:themeColor="text1"/>
        </w:rPr>
        <w:t>с</w:t>
      </w:r>
      <w:proofErr w:type="gramStart"/>
      <w:r w:rsidRPr="00B13B72">
        <w:rPr>
          <w:b/>
          <w:color w:val="000000" w:themeColor="text1"/>
        </w:rPr>
        <w:t>.Т</w:t>
      </w:r>
      <w:proofErr w:type="gramEnd"/>
      <w:r w:rsidRPr="00B13B72">
        <w:rPr>
          <w:b/>
          <w:color w:val="000000" w:themeColor="text1"/>
        </w:rPr>
        <w:t>аймурзино</w:t>
      </w:r>
      <w:proofErr w:type="spellEnd"/>
      <w:r w:rsidRPr="00B13B72">
        <w:rPr>
          <w:b/>
          <w:color w:val="000000" w:themeColor="text1"/>
        </w:rPr>
        <w:t xml:space="preserve"> </w:t>
      </w:r>
    </w:p>
    <w:p w:rsidR="00AA3D09" w:rsidRPr="00B13B72" w:rsidRDefault="00AA3D0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B13B72">
        <w:rPr>
          <w:b/>
          <w:color w:val="000000"/>
        </w:rPr>
        <w:t>«___»_______2018</w:t>
      </w:r>
      <w:r w:rsidR="00B13B72">
        <w:rPr>
          <w:b/>
          <w:color w:val="000000"/>
        </w:rPr>
        <w:t xml:space="preserve"> </w:t>
      </w:r>
      <w:r w:rsidRPr="00B13B72">
        <w:rPr>
          <w:b/>
          <w:color w:val="000000"/>
        </w:rPr>
        <w:t>г.</w:t>
      </w:r>
    </w:p>
    <w:p w:rsidR="00AA3D09" w:rsidRPr="00B13B72" w:rsidRDefault="00AA3D0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B13B72">
        <w:rPr>
          <w:b/>
          <w:color w:val="000000"/>
        </w:rPr>
        <w:t>№_____</w:t>
      </w: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58F" w:rsidRPr="00B13B72" w:rsidRDefault="00AF56BC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13B72">
        <w:rPr>
          <w:color w:val="000000"/>
          <w:sz w:val="22"/>
          <w:szCs w:val="22"/>
        </w:rPr>
        <w:lastRenderedPageBreak/>
        <w:t>Приложение № 1</w:t>
      </w:r>
      <w:r w:rsidR="009E4E29" w:rsidRPr="00B13B72">
        <w:rPr>
          <w:color w:val="000000"/>
          <w:sz w:val="22"/>
          <w:szCs w:val="22"/>
        </w:rPr>
        <w:br/>
      </w:r>
      <w:r w:rsidRPr="00B13B72">
        <w:rPr>
          <w:color w:val="000000"/>
          <w:sz w:val="22"/>
          <w:szCs w:val="22"/>
        </w:rPr>
        <w:t>к решению</w:t>
      </w:r>
      <w:r w:rsidR="009E4E29" w:rsidRPr="00B13B72">
        <w:rPr>
          <w:color w:val="000000"/>
          <w:sz w:val="22"/>
          <w:szCs w:val="22"/>
        </w:rPr>
        <w:t xml:space="preserve"> Совета сельского поселения</w:t>
      </w:r>
      <w:r w:rsidR="009E4E29" w:rsidRPr="00B13B72">
        <w:rPr>
          <w:color w:val="000000"/>
          <w:sz w:val="22"/>
          <w:szCs w:val="22"/>
        </w:rPr>
        <w:br/>
      </w:r>
      <w:proofErr w:type="spellStart"/>
      <w:r w:rsidR="00B13B72">
        <w:rPr>
          <w:color w:val="000000"/>
          <w:sz w:val="22"/>
          <w:szCs w:val="22"/>
        </w:rPr>
        <w:t>Таймурзинский</w:t>
      </w:r>
      <w:proofErr w:type="spellEnd"/>
      <w:r w:rsidR="00B13B72">
        <w:rPr>
          <w:color w:val="000000"/>
          <w:sz w:val="22"/>
          <w:szCs w:val="22"/>
        </w:rPr>
        <w:t xml:space="preserve"> сельсовет муниципального района</w:t>
      </w:r>
      <w:r w:rsidRPr="00B13B72">
        <w:rPr>
          <w:color w:val="000000"/>
          <w:sz w:val="22"/>
          <w:szCs w:val="22"/>
        </w:rPr>
        <w:t xml:space="preserve"> </w:t>
      </w:r>
    </w:p>
    <w:p w:rsidR="00AF56BC" w:rsidRP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Дюртюлинский</w:t>
      </w:r>
      <w:proofErr w:type="spellEnd"/>
      <w:r>
        <w:rPr>
          <w:color w:val="000000"/>
          <w:sz w:val="22"/>
          <w:szCs w:val="22"/>
        </w:rPr>
        <w:t xml:space="preserve"> район Республики Башкортостан</w:t>
      </w:r>
      <w:r w:rsidR="00AF56BC" w:rsidRPr="00B13B72">
        <w:rPr>
          <w:color w:val="000000"/>
          <w:sz w:val="22"/>
          <w:szCs w:val="22"/>
        </w:rPr>
        <w:t xml:space="preserve"> </w:t>
      </w:r>
    </w:p>
    <w:p w:rsidR="009E4E29" w:rsidRPr="00B13B72" w:rsidRDefault="00B13B72" w:rsidP="009E4E2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__________</w:t>
      </w:r>
      <w:r w:rsidR="00AF56BC" w:rsidRPr="00B13B72"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>. № _____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AA3D09">
        <w:rPr>
          <w:rStyle w:val="a4"/>
          <w:color w:val="000000"/>
          <w:sz w:val="27"/>
          <w:szCs w:val="27"/>
        </w:rPr>
        <w:t>Порядок</w:t>
      </w:r>
      <w:r w:rsidRPr="00AA3D09">
        <w:rPr>
          <w:color w:val="000000"/>
          <w:sz w:val="27"/>
          <w:szCs w:val="27"/>
        </w:rPr>
        <w:br/>
      </w:r>
      <w:r w:rsidRPr="00AA3D09">
        <w:rPr>
          <w:rStyle w:val="a4"/>
          <w:color w:val="000000"/>
          <w:sz w:val="27"/>
          <w:szCs w:val="27"/>
        </w:rPr>
        <w:t xml:space="preserve">предоставления налоговых льгот по земельному налогу инвесторам, реализующим проекты на территории </w:t>
      </w:r>
      <w:r w:rsidR="00B13B72">
        <w:rPr>
          <w:rStyle w:val="a4"/>
          <w:color w:val="000000"/>
          <w:sz w:val="27"/>
          <w:szCs w:val="27"/>
        </w:rPr>
        <w:t xml:space="preserve">сельского поселения </w:t>
      </w:r>
      <w:proofErr w:type="spellStart"/>
      <w:r w:rsidR="00B13B72">
        <w:rPr>
          <w:rStyle w:val="a4"/>
          <w:color w:val="000000"/>
          <w:sz w:val="27"/>
          <w:szCs w:val="27"/>
        </w:rPr>
        <w:t>Таймурзинский</w:t>
      </w:r>
      <w:proofErr w:type="spellEnd"/>
      <w:r w:rsidR="00B13B72">
        <w:rPr>
          <w:rStyle w:val="a4"/>
          <w:color w:val="000000"/>
          <w:sz w:val="27"/>
          <w:szCs w:val="27"/>
        </w:rPr>
        <w:t xml:space="preserve"> </w:t>
      </w:r>
      <w:r w:rsidR="00031FE3" w:rsidRPr="00AA3D09">
        <w:rPr>
          <w:rStyle w:val="a4"/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="00031FE3" w:rsidRPr="00AA3D09">
        <w:rPr>
          <w:rStyle w:val="a4"/>
          <w:color w:val="000000"/>
          <w:sz w:val="27"/>
          <w:szCs w:val="27"/>
        </w:rPr>
        <w:t>Дюртюлинский</w:t>
      </w:r>
      <w:proofErr w:type="spellEnd"/>
      <w:r w:rsidR="00031FE3" w:rsidRPr="00AA3D09">
        <w:rPr>
          <w:rStyle w:val="a4"/>
          <w:color w:val="000000"/>
          <w:sz w:val="27"/>
          <w:szCs w:val="27"/>
        </w:rPr>
        <w:t xml:space="preserve"> район Республики Башкортостан</w:t>
      </w:r>
    </w:p>
    <w:p w:rsidR="009E4E29" w:rsidRPr="00AA3D09" w:rsidRDefault="00031FE3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proofErr w:type="gramStart"/>
      <w:r w:rsidR="009E4E29" w:rsidRPr="00AA3D09">
        <w:rPr>
          <w:color w:val="000000"/>
          <w:sz w:val="27"/>
          <w:szCs w:val="27"/>
        </w:rPr>
        <w:t>Основной целью предоставления льгот по земельному налогу инвесторам, реализующим проекты на</w:t>
      </w:r>
      <w:r w:rsidR="00B13B72">
        <w:rPr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B13B72">
        <w:rPr>
          <w:color w:val="000000"/>
          <w:sz w:val="27"/>
          <w:szCs w:val="27"/>
        </w:rPr>
        <w:t>Таймурзинский</w:t>
      </w:r>
      <w:proofErr w:type="spellEnd"/>
      <w:r w:rsidRPr="00AA3D09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AA3D09">
        <w:rPr>
          <w:color w:val="000000"/>
          <w:sz w:val="27"/>
          <w:szCs w:val="27"/>
        </w:rPr>
        <w:t>Дюртюлинский</w:t>
      </w:r>
      <w:proofErr w:type="spellEnd"/>
      <w:r w:rsidRPr="00AA3D09">
        <w:rPr>
          <w:color w:val="000000"/>
          <w:sz w:val="27"/>
          <w:szCs w:val="27"/>
        </w:rPr>
        <w:t xml:space="preserve"> район Республики Башкортостан</w:t>
      </w:r>
      <w:r w:rsidR="009E4E29" w:rsidRPr="00AA3D09">
        <w:rPr>
          <w:color w:val="000000"/>
          <w:sz w:val="27"/>
          <w:szCs w:val="27"/>
        </w:rPr>
        <w:t xml:space="preserve"> (далее Порядок), предусмотренных настоящим порядком, является стимулирование инвестиционной активности </w:t>
      </w:r>
      <w:r>
        <w:rPr>
          <w:color w:val="000000"/>
          <w:sz w:val="27"/>
          <w:szCs w:val="27"/>
        </w:rPr>
        <w:t>хозяйствующих субъектов</w:t>
      </w:r>
      <w:r w:rsidR="009E4E29" w:rsidRPr="00AA3D09">
        <w:rPr>
          <w:color w:val="000000"/>
          <w:sz w:val="27"/>
          <w:szCs w:val="27"/>
        </w:rPr>
        <w:t>, привлечение инвестиций в сферу материального производства, создание новых рабочих мест, увеличение налогооблагаемой базы на</w:t>
      </w:r>
      <w:r w:rsidR="00B13B72">
        <w:rPr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B13B72">
        <w:rPr>
          <w:color w:val="000000"/>
          <w:sz w:val="27"/>
          <w:szCs w:val="27"/>
        </w:rPr>
        <w:t>Таймурзинский</w:t>
      </w:r>
      <w:proofErr w:type="spellEnd"/>
      <w:r w:rsidRPr="00AA3D09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AA3D09">
        <w:rPr>
          <w:color w:val="000000"/>
          <w:sz w:val="27"/>
          <w:szCs w:val="27"/>
        </w:rPr>
        <w:t>Дюртюлинский</w:t>
      </w:r>
      <w:proofErr w:type="spellEnd"/>
      <w:r w:rsidRPr="00AA3D09">
        <w:rPr>
          <w:color w:val="000000"/>
          <w:sz w:val="27"/>
          <w:szCs w:val="27"/>
        </w:rPr>
        <w:t xml:space="preserve"> район Республики Башкортостан</w:t>
      </w:r>
      <w:r w:rsidR="009E4E29" w:rsidRPr="00AA3D09">
        <w:rPr>
          <w:color w:val="000000"/>
          <w:sz w:val="27"/>
          <w:szCs w:val="27"/>
        </w:rPr>
        <w:t xml:space="preserve"> (далее - </w:t>
      </w:r>
      <w:r w:rsidR="00255081">
        <w:rPr>
          <w:color w:val="000000"/>
          <w:sz w:val="27"/>
          <w:szCs w:val="27"/>
        </w:rPr>
        <w:t>С</w:t>
      </w:r>
      <w:r w:rsidR="009E4E29" w:rsidRPr="00AA3D09">
        <w:rPr>
          <w:color w:val="000000"/>
          <w:sz w:val="27"/>
          <w:szCs w:val="27"/>
        </w:rPr>
        <w:t>ельское</w:t>
      </w:r>
      <w:proofErr w:type="gramEnd"/>
      <w:r w:rsidR="009E4E29" w:rsidRPr="00AA3D09">
        <w:rPr>
          <w:color w:val="000000"/>
          <w:sz w:val="27"/>
          <w:szCs w:val="27"/>
        </w:rPr>
        <w:t xml:space="preserve"> поселение).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1. Общие положения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(далее - реестр инвестиционных проектов), в отношении земельных участков</w:t>
      </w:r>
      <w:r w:rsidR="00255081">
        <w:rPr>
          <w:color w:val="000000"/>
          <w:sz w:val="27"/>
          <w:szCs w:val="27"/>
        </w:rPr>
        <w:t>, свободных от построек и</w:t>
      </w:r>
      <w:r w:rsidRPr="00AA3D09">
        <w:rPr>
          <w:color w:val="000000"/>
          <w:sz w:val="27"/>
          <w:szCs w:val="27"/>
        </w:rPr>
        <w:t xml:space="preserve"> используемых ими для реализации инвестиционных проектов.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90473A">
        <w:rPr>
          <w:color w:val="000000"/>
          <w:sz w:val="27"/>
          <w:szCs w:val="27"/>
        </w:rPr>
        <w:t>1.2. В целях настоящего Порядка применяются следующие понятия и термины: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90473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1.2.2. </w:t>
      </w:r>
      <w:r w:rsidR="001416E3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0473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AA3D09">
        <w:rPr>
          <w:color w:val="000000"/>
          <w:sz w:val="27"/>
          <w:szCs w:val="27"/>
        </w:rPr>
        <w:t>дств в ф</w:t>
      </w:r>
      <w:proofErr w:type="gramEnd"/>
      <w:r w:rsidRPr="00AA3D09">
        <w:rPr>
          <w:color w:val="000000"/>
          <w:sz w:val="27"/>
          <w:szCs w:val="27"/>
        </w:rPr>
        <w:t xml:space="preserve">орме инвестиций в инвестиционные проекты, реализуемые на территории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законодательством Российской Федерации, законодательством </w:t>
      </w:r>
      <w:r w:rsidR="0090473A">
        <w:rPr>
          <w:color w:val="000000"/>
          <w:sz w:val="27"/>
          <w:szCs w:val="27"/>
        </w:rPr>
        <w:t>Республики Башкортостан</w:t>
      </w:r>
      <w:r w:rsidRPr="00AA3D09">
        <w:rPr>
          <w:color w:val="000000"/>
          <w:sz w:val="27"/>
          <w:szCs w:val="27"/>
        </w:rPr>
        <w:t>, муниципальными правовыми актами органов местного самоуправления муниципального района</w:t>
      </w:r>
      <w:r w:rsidR="0090473A">
        <w:rPr>
          <w:color w:val="000000"/>
          <w:sz w:val="27"/>
          <w:szCs w:val="27"/>
        </w:rPr>
        <w:t xml:space="preserve"> </w:t>
      </w:r>
      <w:proofErr w:type="spellStart"/>
      <w:r w:rsidR="0090473A">
        <w:rPr>
          <w:color w:val="000000"/>
          <w:sz w:val="27"/>
          <w:szCs w:val="27"/>
        </w:rPr>
        <w:t>Дюртюлинский</w:t>
      </w:r>
      <w:proofErr w:type="spellEnd"/>
      <w:r w:rsidR="0090473A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>.</w:t>
      </w:r>
    </w:p>
    <w:p w:rsidR="00E828AE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>1.3. Пользователями Льготы, предоставляемой в соответствии с настоящим Порядком, являются: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осуществившие после 1 января 201</w:t>
      </w:r>
      <w:r w:rsidR="00255081"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</w:t>
      </w:r>
      <w:r w:rsidR="00B13B72">
        <w:rPr>
          <w:color w:val="000000"/>
          <w:sz w:val="27"/>
          <w:szCs w:val="27"/>
        </w:rPr>
        <w:t>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 w:rsidR="00131EC7"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района;</w:t>
      </w:r>
    </w:p>
    <w:p w:rsidR="00E828AE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 w:rsidR="00255081"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</w:t>
      </w:r>
      <w:r w:rsidR="00B13B72">
        <w:rPr>
          <w:color w:val="000000"/>
          <w:sz w:val="27"/>
          <w:szCs w:val="27"/>
        </w:rPr>
        <w:t>а, расположенные на территории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 w:rsidR="00131EC7">
        <w:rPr>
          <w:color w:val="000000"/>
          <w:sz w:val="27"/>
          <w:szCs w:val="27"/>
        </w:rPr>
        <w:t>отрасля</w:t>
      </w:r>
      <w:r w:rsidRPr="00AA3D09">
        <w:rPr>
          <w:color w:val="000000"/>
          <w:sz w:val="27"/>
          <w:szCs w:val="27"/>
        </w:rPr>
        <w:t>ми развития экономики муниципального района.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1.4. Приоритетными </w:t>
      </w:r>
      <w:r w:rsidR="006E2F98"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 являются: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>сельское хозяйство</w:t>
      </w:r>
      <w:r w:rsidR="009E4E29" w:rsidRPr="00AA3D09">
        <w:rPr>
          <w:color w:val="000000"/>
          <w:sz w:val="27"/>
          <w:szCs w:val="27"/>
        </w:rPr>
        <w:t>;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>жилищно-коммунальное хозяйство</w:t>
      </w:r>
      <w:r>
        <w:rPr>
          <w:color w:val="000000"/>
          <w:sz w:val="27"/>
          <w:szCs w:val="27"/>
        </w:rPr>
        <w:t>;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31EC7">
        <w:rPr>
          <w:color w:val="000000"/>
          <w:sz w:val="27"/>
          <w:szCs w:val="27"/>
        </w:rPr>
        <w:t>жилищное строительство</w:t>
      </w:r>
      <w:r w:rsidR="009E4E29" w:rsidRPr="00AA3D09">
        <w:rPr>
          <w:color w:val="000000"/>
          <w:sz w:val="27"/>
          <w:szCs w:val="27"/>
        </w:rPr>
        <w:t>;</w:t>
      </w:r>
    </w:p>
    <w:p w:rsidR="00255081" w:rsidRDefault="00255081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31EC7">
        <w:rPr>
          <w:color w:val="000000"/>
          <w:sz w:val="27"/>
          <w:szCs w:val="27"/>
        </w:rPr>
        <w:t>рынок розничной торговли и бытовых услуг</w:t>
      </w:r>
      <w:r w:rsidR="009E4E29" w:rsidRPr="00AA3D09">
        <w:rPr>
          <w:color w:val="000000"/>
          <w:sz w:val="27"/>
          <w:szCs w:val="27"/>
        </w:rPr>
        <w:t>;</w:t>
      </w:r>
    </w:p>
    <w:p w:rsidR="006E2F98" w:rsidRDefault="006E2F98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ля признания инвестиционного проекта приоритетным устанавливаются следующие требования: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объем инвестиции в форме капитальных вложений – не менее 30 млн. руб.;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воспроизводительных рабочих мест – не менее 10;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уровень заработной платы не ниже среднереспубликанского уровня в соответствующем виде деятельности;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целям, задачам, приоритетам и основным этапам социально-экономического развития района;</w:t>
      </w:r>
    </w:p>
    <w:p w:rsidR="006E2F98" w:rsidRDefault="006E2F98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документации инвестиционного проекта требованиям законодательства.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 w:rsidR="00131EC7">
        <w:rPr>
          <w:color w:val="000000"/>
          <w:sz w:val="27"/>
          <w:szCs w:val="27"/>
        </w:rPr>
        <w:t>6</w:t>
      </w:r>
      <w:r w:rsidRPr="00AA3D09">
        <w:rPr>
          <w:color w:val="000000"/>
          <w:sz w:val="27"/>
          <w:szCs w:val="27"/>
        </w:rPr>
        <w:t>. Срок предоставления Льготы - 3 года</w:t>
      </w:r>
      <w:r w:rsidR="0035580A">
        <w:rPr>
          <w:color w:val="000000"/>
          <w:sz w:val="27"/>
          <w:szCs w:val="27"/>
        </w:rPr>
        <w:t xml:space="preserve"> с начала осуществления вложений в основные средства</w:t>
      </w:r>
      <w:r w:rsidRPr="00AA3D09">
        <w:rPr>
          <w:color w:val="000000"/>
          <w:sz w:val="27"/>
          <w:szCs w:val="27"/>
        </w:rPr>
        <w:t>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 w:rsidR="00131EC7">
        <w:rPr>
          <w:color w:val="000000"/>
          <w:sz w:val="27"/>
          <w:szCs w:val="27"/>
        </w:rPr>
        <w:t>7</w:t>
      </w:r>
      <w:r w:rsidRPr="00AA3D09">
        <w:rPr>
          <w:color w:val="000000"/>
          <w:sz w:val="27"/>
          <w:szCs w:val="27"/>
        </w:rPr>
        <w:t>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2. Условия и порядок предоставления льгот по земельному налогу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B13B72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 (далее - Администрация) в лице главы </w:t>
      </w:r>
      <w:r w:rsidR="00B13B72"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и налогоплательщиком в лице руководителя юридического лица, индивидуального предпринимателя. Налоговая </w:t>
      </w:r>
      <w:r w:rsidRPr="00AA3D09">
        <w:rPr>
          <w:color w:val="000000"/>
          <w:sz w:val="27"/>
          <w:szCs w:val="27"/>
        </w:rPr>
        <w:lastRenderedPageBreak/>
        <w:t>льгота вступает в силу с 1 числа квартала, в котором было</w:t>
      </w:r>
      <w:r w:rsidR="00255081">
        <w:rPr>
          <w:color w:val="000000"/>
          <w:sz w:val="27"/>
          <w:szCs w:val="27"/>
        </w:rPr>
        <w:t xml:space="preserve"> заключено налоговое соглашение.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а) письменное заявление пользователя на имя главы </w:t>
      </w:r>
      <w:r w:rsidR="00B13B72"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б) копия свидетельства о регистрации;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д) краткое описание (бизнес-план) инвестиционного проекта: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план - график и объемы намечаемых инвестиций;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документ по оценке эквивалента стоимости вносимого имущества (в случае имущественных инвестиций);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35580A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CE0141">
        <w:rPr>
          <w:color w:val="000000"/>
          <w:sz w:val="16"/>
          <w:szCs w:val="16"/>
        </w:rPr>
        <w:br/>
      </w:r>
      <w:r w:rsidRPr="00E01B98">
        <w:rPr>
          <w:color w:val="000000"/>
          <w:sz w:val="27"/>
          <w:szCs w:val="27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r w:rsidR="00E01B98" w:rsidRPr="00E01B98">
        <w:rPr>
          <w:color w:val="000000"/>
          <w:sz w:val="27"/>
          <w:szCs w:val="27"/>
        </w:rPr>
        <w:t xml:space="preserve">среднереспубликанского </w:t>
      </w:r>
      <w:r w:rsidRPr="00E01B98">
        <w:rPr>
          <w:color w:val="000000"/>
          <w:sz w:val="27"/>
          <w:szCs w:val="27"/>
        </w:rPr>
        <w:t>уровня (по данным органов статистики), действу</w:t>
      </w:r>
      <w:r w:rsidR="00B13B72">
        <w:rPr>
          <w:color w:val="000000"/>
          <w:sz w:val="27"/>
          <w:szCs w:val="27"/>
        </w:rPr>
        <w:t>ющего в соответствующем периоде,</w:t>
      </w:r>
      <w:r w:rsidR="00E01B98" w:rsidRPr="00E01B98">
        <w:rPr>
          <w:color w:val="000000"/>
          <w:sz w:val="27"/>
          <w:szCs w:val="27"/>
        </w:rPr>
        <w:t xml:space="preserve"> уровень заработной</w:t>
      </w:r>
      <w:r w:rsidR="00E01B98">
        <w:rPr>
          <w:color w:val="000000"/>
          <w:sz w:val="27"/>
          <w:szCs w:val="27"/>
        </w:rPr>
        <w:t xml:space="preserve"> платы не ниже уровня в соответствующем виде деятельности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2.4. Администрация по согласованию с Финансовым органом администрации муниципального района</w:t>
      </w:r>
      <w:r w:rsidR="00CE0141">
        <w:rPr>
          <w:color w:val="000000"/>
          <w:sz w:val="27"/>
          <w:szCs w:val="27"/>
        </w:rPr>
        <w:t xml:space="preserve"> </w:t>
      </w:r>
      <w:proofErr w:type="spellStart"/>
      <w:r w:rsidR="00CE0141">
        <w:rPr>
          <w:color w:val="000000"/>
          <w:sz w:val="27"/>
          <w:szCs w:val="27"/>
        </w:rPr>
        <w:t>Дюртюлинский</w:t>
      </w:r>
      <w:proofErr w:type="spellEnd"/>
      <w:r w:rsidR="00CE0141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- Финансовый орган) в течение 15 дней </w:t>
      </w:r>
      <w:proofErr w:type="gramStart"/>
      <w:r w:rsidRPr="00AA3D09">
        <w:rPr>
          <w:color w:val="000000"/>
          <w:sz w:val="27"/>
          <w:szCs w:val="27"/>
        </w:rPr>
        <w:t>с даты представления</w:t>
      </w:r>
      <w:proofErr w:type="gramEnd"/>
      <w:r w:rsidRPr="00AA3D09">
        <w:rPr>
          <w:color w:val="000000"/>
          <w:sz w:val="27"/>
          <w:szCs w:val="27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2.5. В случае положительного заключения по результатам рассмотрени</w:t>
      </w:r>
      <w:r w:rsidR="00B13B72">
        <w:rPr>
          <w:color w:val="000000"/>
          <w:sz w:val="27"/>
          <w:szCs w:val="27"/>
        </w:rPr>
        <w:t>я представленных материалов А</w:t>
      </w:r>
      <w:r w:rsidRPr="00AA3D09">
        <w:rPr>
          <w:color w:val="000000"/>
          <w:sz w:val="27"/>
          <w:szCs w:val="27"/>
        </w:rPr>
        <w:t>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2.6. Отказ</w:t>
      </w:r>
      <w:r w:rsidR="00131EC7">
        <w:rPr>
          <w:color w:val="000000"/>
          <w:sz w:val="27"/>
          <w:szCs w:val="27"/>
        </w:rPr>
        <w:t>,</w:t>
      </w:r>
      <w:r w:rsidRPr="00AA3D09">
        <w:rPr>
          <w:color w:val="000000"/>
          <w:sz w:val="27"/>
          <w:szCs w:val="27"/>
        </w:rPr>
        <w:t xml:space="preserve"> </w:t>
      </w:r>
      <w:r w:rsidR="00131EC7" w:rsidRPr="00AA3D09">
        <w:rPr>
          <w:color w:val="000000"/>
          <w:sz w:val="27"/>
          <w:szCs w:val="27"/>
        </w:rPr>
        <w:t>по результатам рассмотрения представленных материалов</w:t>
      </w:r>
      <w:r w:rsidR="00131EC7">
        <w:rPr>
          <w:color w:val="000000"/>
          <w:sz w:val="27"/>
          <w:szCs w:val="27"/>
        </w:rPr>
        <w:t>,</w:t>
      </w:r>
      <w:r w:rsidR="00131EC7" w:rsidRPr="00AA3D09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в заключени</w:t>
      </w:r>
      <w:proofErr w:type="gramStart"/>
      <w:r w:rsidRPr="00AA3D09">
        <w:rPr>
          <w:color w:val="000000"/>
          <w:sz w:val="27"/>
          <w:szCs w:val="27"/>
        </w:rPr>
        <w:t>и</w:t>
      </w:r>
      <w:proofErr w:type="gramEnd"/>
      <w:r w:rsidRPr="00AA3D09">
        <w:rPr>
          <w:color w:val="000000"/>
          <w:sz w:val="27"/>
          <w:szCs w:val="27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 xml:space="preserve">2.7. </w:t>
      </w:r>
      <w:r w:rsidR="0056694E">
        <w:rPr>
          <w:color w:val="000000"/>
          <w:sz w:val="27"/>
          <w:szCs w:val="27"/>
        </w:rPr>
        <w:t>П</w:t>
      </w:r>
      <w:r w:rsidR="0056694E" w:rsidRPr="00AA3D09">
        <w:rPr>
          <w:color w:val="000000"/>
          <w:sz w:val="27"/>
          <w:szCs w:val="27"/>
        </w:rPr>
        <w:t xml:space="preserve">ользователь в бесспорном порядке выплачивает в бюджет </w:t>
      </w:r>
      <w:r w:rsidR="0056694E">
        <w:rPr>
          <w:color w:val="000000"/>
          <w:sz w:val="27"/>
          <w:szCs w:val="27"/>
        </w:rPr>
        <w:t>С</w:t>
      </w:r>
      <w:r w:rsidR="0056694E" w:rsidRPr="00AA3D09">
        <w:rPr>
          <w:color w:val="000000"/>
          <w:sz w:val="27"/>
          <w:szCs w:val="27"/>
        </w:rPr>
        <w:t xml:space="preserve">ельского поселения полную сумму налогов, которые не были внесены в течение всего срока пользования льготами по данному налоговому соглашению </w:t>
      </w:r>
      <w:r w:rsidR="0056694E">
        <w:rPr>
          <w:color w:val="000000"/>
          <w:sz w:val="27"/>
          <w:szCs w:val="27"/>
        </w:rPr>
        <w:t>в</w:t>
      </w:r>
      <w:r w:rsidRPr="00AA3D09">
        <w:rPr>
          <w:color w:val="000000"/>
          <w:sz w:val="27"/>
          <w:szCs w:val="27"/>
        </w:rPr>
        <w:t xml:space="preserve"> случае невыполнения </w:t>
      </w:r>
      <w:r w:rsidR="0056694E">
        <w:rPr>
          <w:color w:val="000000"/>
          <w:sz w:val="27"/>
          <w:szCs w:val="27"/>
        </w:rPr>
        <w:t xml:space="preserve">следующих </w:t>
      </w:r>
      <w:r w:rsidRPr="00AA3D09">
        <w:rPr>
          <w:color w:val="000000"/>
          <w:sz w:val="27"/>
          <w:szCs w:val="27"/>
        </w:rPr>
        <w:t>условий, предусмотренных в налоговом соглашении:</w:t>
      </w:r>
      <w:r w:rsidRPr="00AA3D09">
        <w:rPr>
          <w:color w:val="000000"/>
          <w:sz w:val="27"/>
          <w:szCs w:val="27"/>
        </w:rPr>
        <w:br/>
        <w:t>- срока введения в эксплуатацию объектов производственных инвестиций;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уменьшения величины вложенных инвестиций;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досрочного расторжения налогового соглашения пользователем в одностороннем порядке;</w:t>
      </w:r>
    </w:p>
    <w:p w:rsidR="009E4E29" w:rsidRPr="00AA3D09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установления размера средней заработной платы ниже сложившегося уровня среднего размера заработной платы по району</w:t>
      </w:r>
      <w:r w:rsidR="0056694E">
        <w:rPr>
          <w:color w:val="000000"/>
          <w:sz w:val="27"/>
          <w:szCs w:val="27"/>
        </w:rPr>
        <w:t xml:space="preserve"> (по данным органов статистики)</w:t>
      </w:r>
      <w:r w:rsidRPr="00AA3D09">
        <w:rPr>
          <w:color w:val="000000"/>
          <w:sz w:val="27"/>
          <w:szCs w:val="27"/>
        </w:rPr>
        <w:t>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3. Ограничения по предоставлению налоговых льгот</w:t>
      </w:r>
    </w:p>
    <w:p w:rsidR="00C95290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 w:rsidR="00C95290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в расчете за 1 год.</w:t>
      </w:r>
    </w:p>
    <w:p w:rsidR="00F52968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3.2. При превышении ограничения, установленного пунктом 3.1 Порядка, глава </w:t>
      </w:r>
      <w:r w:rsidR="00C95290" w:rsidRPr="00F52968">
        <w:rPr>
          <w:color w:val="000000"/>
          <w:sz w:val="27"/>
          <w:szCs w:val="27"/>
        </w:rPr>
        <w:t>С</w:t>
      </w:r>
      <w:r w:rsidRPr="00F52968">
        <w:rPr>
          <w:color w:val="000000"/>
          <w:sz w:val="27"/>
          <w:szCs w:val="27"/>
        </w:rPr>
        <w:t>ельского поселения вын</w:t>
      </w:r>
      <w:r w:rsidR="00C95290" w:rsidRPr="00F52968">
        <w:rPr>
          <w:color w:val="000000"/>
          <w:sz w:val="27"/>
          <w:szCs w:val="27"/>
        </w:rPr>
        <w:t>осит на рассмотрение представите</w:t>
      </w:r>
      <w:r w:rsidR="00F52968" w:rsidRPr="00F52968">
        <w:rPr>
          <w:color w:val="000000"/>
          <w:sz w:val="27"/>
          <w:szCs w:val="27"/>
        </w:rPr>
        <w:t xml:space="preserve">льного органа муниципального образования </w:t>
      </w:r>
      <w:r w:rsidRPr="00F52968">
        <w:rPr>
          <w:color w:val="000000"/>
          <w:sz w:val="27"/>
          <w:szCs w:val="27"/>
        </w:rPr>
        <w:t>проект решения об</w:t>
      </w:r>
      <w:r w:rsidRPr="00AA3D09">
        <w:rPr>
          <w:color w:val="000000"/>
          <w:sz w:val="27"/>
          <w:szCs w:val="27"/>
        </w:rPr>
        <w:t xml:space="preserve"> ограничении предоставления Льготы при соблюдении следующей последовательности:</w:t>
      </w:r>
    </w:p>
    <w:p w:rsidR="00F52968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снижение до 50% установленной Льготы по земельному налогу;</w:t>
      </w:r>
    </w:p>
    <w:p w:rsidR="00F52968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приостановка в текущем финансовом году действия Льготы, предоставляемой настоящим Порядком.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4. Использование средств, полученных в результате предоставления льгот</w:t>
      </w:r>
    </w:p>
    <w:p w:rsidR="0049482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494823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E4E29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AA3D09">
        <w:rPr>
          <w:color w:val="000000"/>
          <w:sz w:val="27"/>
          <w:szCs w:val="27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494823" w:rsidRPr="00494823" w:rsidRDefault="00494823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5. Контроль и анализ эффективности действия льгот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5.1. </w:t>
      </w:r>
      <w:proofErr w:type="gramStart"/>
      <w:r w:rsidRPr="00AA3D09">
        <w:rPr>
          <w:color w:val="000000"/>
          <w:sz w:val="27"/>
          <w:szCs w:val="27"/>
        </w:rPr>
        <w:t>Контроль за</w:t>
      </w:r>
      <w:proofErr w:type="gramEnd"/>
      <w:r w:rsidRPr="00AA3D09">
        <w:rPr>
          <w:color w:val="000000"/>
          <w:sz w:val="27"/>
          <w:szCs w:val="27"/>
        </w:rPr>
        <w:t xml:space="preserve"> выполнением налогового соглашения осуществляет Администрация.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</w:t>
      </w:r>
      <w:r w:rsidR="001416E3">
        <w:rPr>
          <w:color w:val="000000"/>
          <w:sz w:val="27"/>
          <w:szCs w:val="27"/>
        </w:rPr>
        <w:t>ам, по которым применена Льгота.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перечень налогоплательщиков, пользующихся Льготой;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выводы о целесообразности применения установленной Льготы.</w:t>
      </w:r>
    </w:p>
    <w:p w:rsidR="00F16510" w:rsidRDefault="009E4E2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5.5. Аналитическая справка по результатам финансового года ежегодно </w:t>
      </w:r>
      <w:r w:rsidR="008B090F">
        <w:rPr>
          <w:color w:val="000000"/>
          <w:sz w:val="27"/>
          <w:szCs w:val="27"/>
        </w:rPr>
        <w:t>предоставляется  представительному органу</w:t>
      </w:r>
      <w:r w:rsidRPr="00AA3D09">
        <w:rPr>
          <w:color w:val="000000"/>
          <w:sz w:val="27"/>
          <w:szCs w:val="27"/>
        </w:rPr>
        <w:t xml:space="preserve"> </w:t>
      </w:r>
      <w:r w:rsidR="001416E3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поселения.</w:t>
      </w:r>
      <w:bookmarkStart w:id="0" w:name="applications"/>
      <w:bookmarkEnd w:id="0"/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bookmarkStart w:id="1" w:name="_GoBack"/>
      <w:bookmarkEnd w:id="1"/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B13B72" w:rsidRPr="00B13B72" w:rsidRDefault="00B13B72" w:rsidP="00B13B7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2</w:t>
      </w:r>
      <w:r w:rsidRPr="00B13B72">
        <w:rPr>
          <w:color w:val="000000"/>
          <w:sz w:val="22"/>
          <w:szCs w:val="22"/>
        </w:rPr>
        <w:br/>
        <w:t>к решению Совета сельского поселения</w:t>
      </w:r>
      <w:r w:rsidRPr="00B13B72"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Таймурзинский</w:t>
      </w:r>
      <w:proofErr w:type="spellEnd"/>
      <w:r>
        <w:rPr>
          <w:color w:val="000000"/>
          <w:sz w:val="22"/>
          <w:szCs w:val="22"/>
        </w:rPr>
        <w:t xml:space="preserve"> сельсовет муниципального района</w:t>
      </w:r>
      <w:r w:rsidRPr="00B13B72">
        <w:rPr>
          <w:color w:val="000000"/>
          <w:sz w:val="22"/>
          <w:szCs w:val="22"/>
        </w:rPr>
        <w:t xml:space="preserve"> </w:t>
      </w:r>
    </w:p>
    <w:p w:rsidR="00B13B72" w:rsidRPr="00B13B72" w:rsidRDefault="00B13B72" w:rsidP="00B13B7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Дюртюлинский</w:t>
      </w:r>
      <w:proofErr w:type="spellEnd"/>
      <w:r>
        <w:rPr>
          <w:color w:val="000000"/>
          <w:sz w:val="22"/>
          <w:szCs w:val="22"/>
        </w:rPr>
        <w:t xml:space="preserve"> район Республики Башкортостан</w:t>
      </w:r>
      <w:r w:rsidRPr="00B13B72">
        <w:rPr>
          <w:color w:val="000000"/>
          <w:sz w:val="22"/>
          <w:szCs w:val="22"/>
        </w:rPr>
        <w:t xml:space="preserve"> </w:t>
      </w:r>
    </w:p>
    <w:p w:rsidR="00B13B72" w:rsidRPr="00B13B72" w:rsidRDefault="00B13B72" w:rsidP="00B13B7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__________</w:t>
      </w:r>
      <w:r w:rsidRPr="00B13B72"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>. № _____</w:t>
      </w:r>
    </w:p>
    <w:p w:rsidR="00281845" w:rsidRPr="00CD48AF" w:rsidRDefault="00281845" w:rsidP="0028184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281845" w:rsidRPr="00CD48AF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8D6FA9" w:rsidRPr="00CD48AF" w:rsidRDefault="008D6FA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8D6FA9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 w:rsidRPr="00CD48AF">
        <w:rPr>
          <w:b/>
          <w:bCs/>
          <w:sz w:val="27"/>
          <w:szCs w:val="27"/>
        </w:rPr>
        <w:t>НАЛОГОВОЕ СОГЛАШЕНИЕ</w:t>
      </w:r>
    </w:p>
    <w:p w:rsidR="00564FCE" w:rsidRPr="00CD48AF" w:rsidRDefault="00564FCE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на предоставление</w:t>
      </w:r>
      <w:r w:rsidRPr="00AA3D09">
        <w:rPr>
          <w:rStyle w:val="a4"/>
          <w:color w:val="000000"/>
          <w:sz w:val="27"/>
          <w:szCs w:val="27"/>
        </w:rPr>
        <w:t xml:space="preserve"> налоговых льгот по земельному налогу инвесторам, реализующим проекты на</w:t>
      </w:r>
      <w:r w:rsidR="00B13B72">
        <w:rPr>
          <w:rStyle w:val="a4"/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B13B72">
        <w:rPr>
          <w:rStyle w:val="a4"/>
          <w:color w:val="000000"/>
          <w:sz w:val="27"/>
          <w:szCs w:val="27"/>
        </w:rPr>
        <w:t>Таймурзинский</w:t>
      </w:r>
      <w:proofErr w:type="spellEnd"/>
      <w:r w:rsidR="00B13B72">
        <w:rPr>
          <w:rStyle w:val="a4"/>
          <w:color w:val="000000"/>
          <w:sz w:val="27"/>
          <w:szCs w:val="27"/>
        </w:rPr>
        <w:t xml:space="preserve"> </w:t>
      </w:r>
      <w:r w:rsidRPr="00AA3D09">
        <w:rPr>
          <w:rStyle w:val="a4"/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Pr="00AA3D09">
        <w:rPr>
          <w:rStyle w:val="a4"/>
          <w:color w:val="000000"/>
          <w:sz w:val="27"/>
          <w:szCs w:val="27"/>
        </w:rPr>
        <w:t>Дюртюлинский</w:t>
      </w:r>
      <w:proofErr w:type="spellEnd"/>
      <w:r w:rsidRPr="00AA3D09">
        <w:rPr>
          <w:rStyle w:val="a4"/>
          <w:color w:val="000000"/>
          <w:sz w:val="27"/>
          <w:szCs w:val="27"/>
        </w:rPr>
        <w:t xml:space="preserve"> район Республики Башкортостан</w:t>
      </w:r>
    </w:p>
    <w:p w:rsidR="008D6FA9" w:rsidRPr="00CD48AF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16"/>
          <w:szCs w:val="16"/>
        </w:rPr>
      </w:pPr>
    </w:p>
    <w:p w:rsidR="008D6FA9" w:rsidRPr="00CD48AF" w:rsidRDefault="00B13B72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Таймурзино</w:t>
      </w:r>
      <w:proofErr w:type="spellEnd"/>
      <w:r w:rsidR="008D6FA9" w:rsidRPr="00CD48AF">
        <w:rPr>
          <w:sz w:val="27"/>
          <w:szCs w:val="27"/>
        </w:rPr>
        <w:t xml:space="preserve">                                                                </w:t>
      </w:r>
      <w:r w:rsidR="00CD48AF">
        <w:rPr>
          <w:sz w:val="27"/>
          <w:szCs w:val="27"/>
        </w:rPr>
        <w:t xml:space="preserve">            </w:t>
      </w:r>
      <w:r w:rsidR="008D6FA9" w:rsidRPr="00CD48AF">
        <w:rPr>
          <w:sz w:val="27"/>
          <w:szCs w:val="27"/>
        </w:rPr>
        <w:t xml:space="preserve">         "___" __________ г.</w:t>
      </w:r>
    </w:p>
    <w:p w:rsidR="008D6FA9" w:rsidRPr="00CD48AF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16"/>
          <w:szCs w:val="16"/>
        </w:rPr>
      </w:pPr>
    </w:p>
    <w:p w:rsidR="00CD48AF" w:rsidRDefault="008D6FA9" w:rsidP="00997858">
      <w:pPr>
        <w:pStyle w:val="Default"/>
        <w:ind w:firstLine="708"/>
        <w:jc w:val="both"/>
        <w:rPr>
          <w:sz w:val="27"/>
          <w:szCs w:val="27"/>
        </w:rPr>
      </w:pPr>
      <w:proofErr w:type="gramStart"/>
      <w:r w:rsidRPr="00CD48AF">
        <w:rPr>
          <w:sz w:val="27"/>
          <w:szCs w:val="27"/>
        </w:rPr>
        <w:t xml:space="preserve">Администрация сельского поселения </w:t>
      </w:r>
      <w:proofErr w:type="spellStart"/>
      <w:r w:rsidR="00B13B72">
        <w:rPr>
          <w:sz w:val="27"/>
          <w:szCs w:val="27"/>
        </w:rPr>
        <w:t>Таймурзинский</w:t>
      </w:r>
      <w:proofErr w:type="spellEnd"/>
      <w:r w:rsidR="00CD48AF">
        <w:rPr>
          <w:sz w:val="27"/>
          <w:szCs w:val="27"/>
        </w:rPr>
        <w:t xml:space="preserve"> сельсовет</w:t>
      </w:r>
      <w:r w:rsidRPr="00CD48AF">
        <w:rPr>
          <w:sz w:val="27"/>
          <w:szCs w:val="27"/>
        </w:rPr>
        <w:t xml:space="preserve"> муниципального района</w:t>
      </w:r>
      <w:r w:rsidR="00CD48AF">
        <w:rPr>
          <w:sz w:val="27"/>
          <w:szCs w:val="27"/>
        </w:rPr>
        <w:t xml:space="preserve"> </w:t>
      </w:r>
      <w:proofErr w:type="spellStart"/>
      <w:r w:rsidR="00CD48AF">
        <w:rPr>
          <w:sz w:val="27"/>
          <w:szCs w:val="27"/>
        </w:rPr>
        <w:t>Дюртюлинский</w:t>
      </w:r>
      <w:proofErr w:type="spellEnd"/>
      <w:r w:rsidR="00CD48AF"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 (далее - Администрация) в лице главы </w:t>
      </w:r>
      <w:r w:rsidR="00B13B72">
        <w:rPr>
          <w:sz w:val="27"/>
          <w:szCs w:val="27"/>
        </w:rPr>
        <w:t>сельского поселения</w:t>
      </w:r>
      <w:r w:rsidRPr="00CD48AF">
        <w:rPr>
          <w:sz w:val="27"/>
          <w:szCs w:val="27"/>
        </w:rPr>
        <w:t xml:space="preserve">, действующего на основании Устава </w:t>
      </w:r>
      <w:r w:rsidR="00CD48AF">
        <w:rPr>
          <w:sz w:val="27"/>
          <w:szCs w:val="27"/>
        </w:rPr>
        <w:t>с</w:t>
      </w:r>
      <w:r w:rsidRPr="00CD48AF">
        <w:rPr>
          <w:sz w:val="27"/>
          <w:szCs w:val="27"/>
        </w:rPr>
        <w:t xml:space="preserve">ельского поселения </w:t>
      </w:r>
      <w:proofErr w:type="spellStart"/>
      <w:r w:rsidR="00B13B72">
        <w:rPr>
          <w:sz w:val="27"/>
          <w:szCs w:val="27"/>
        </w:rPr>
        <w:t>Таймурзинский</w:t>
      </w:r>
      <w:proofErr w:type="spellEnd"/>
      <w:r w:rsidR="00CD48AF">
        <w:rPr>
          <w:sz w:val="27"/>
          <w:szCs w:val="27"/>
        </w:rPr>
        <w:t xml:space="preserve"> сельсовет</w:t>
      </w:r>
      <w:r w:rsidR="00CD48AF" w:rsidRPr="00CD48AF">
        <w:rPr>
          <w:sz w:val="27"/>
          <w:szCs w:val="27"/>
        </w:rPr>
        <w:t xml:space="preserve"> муниципального района</w:t>
      </w:r>
      <w:r w:rsidR="00CD48AF">
        <w:rPr>
          <w:sz w:val="27"/>
          <w:szCs w:val="27"/>
        </w:rPr>
        <w:t xml:space="preserve"> </w:t>
      </w:r>
      <w:proofErr w:type="spellStart"/>
      <w:r w:rsidR="00CD48AF">
        <w:rPr>
          <w:sz w:val="27"/>
          <w:szCs w:val="27"/>
        </w:rPr>
        <w:t>Дюртюлинский</w:t>
      </w:r>
      <w:proofErr w:type="spellEnd"/>
      <w:r w:rsidR="00CD48AF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, и __________________ (далее - Налогоплательщик) в лице __________________, действующего на основании _____________________, руководствуясь решением Совета </w:t>
      </w:r>
      <w:r w:rsidR="00B13B72">
        <w:rPr>
          <w:sz w:val="27"/>
          <w:szCs w:val="27"/>
        </w:rPr>
        <w:t xml:space="preserve">сельского поселения </w:t>
      </w:r>
      <w:proofErr w:type="spellStart"/>
      <w:r w:rsidR="00B13B72">
        <w:rPr>
          <w:sz w:val="27"/>
          <w:szCs w:val="27"/>
        </w:rPr>
        <w:t>Таймурзинский</w:t>
      </w:r>
      <w:proofErr w:type="spellEnd"/>
      <w:r w:rsidR="00B13B72">
        <w:rPr>
          <w:sz w:val="27"/>
          <w:szCs w:val="27"/>
        </w:rPr>
        <w:t xml:space="preserve"> </w:t>
      </w:r>
      <w:r w:rsidR="00CD48AF" w:rsidRPr="00AA3D09">
        <w:rPr>
          <w:sz w:val="27"/>
          <w:szCs w:val="27"/>
        </w:rPr>
        <w:t xml:space="preserve">сельсовет муниципального района </w:t>
      </w:r>
      <w:proofErr w:type="spellStart"/>
      <w:r w:rsidR="00CD48AF" w:rsidRPr="00AA3D09">
        <w:rPr>
          <w:sz w:val="27"/>
          <w:szCs w:val="27"/>
        </w:rPr>
        <w:t>Дюртюлинский</w:t>
      </w:r>
      <w:proofErr w:type="spellEnd"/>
      <w:r w:rsidR="00CD48AF"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от ____________ N ____,</w:t>
      </w:r>
      <w:r w:rsidR="00CD48AF" w:rsidRPr="00CD48AF">
        <w:rPr>
          <w:sz w:val="27"/>
          <w:szCs w:val="27"/>
        </w:rPr>
        <w:t xml:space="preserve"> заключили настоящее соглашение о нижеследующем: </w:t>
      </w:r>
      <w:proofErr w:type="gramEnd"/>
    </w:p>
    <w:p w:rsidR="00997858" w:rsidRPr="00CD48AF" w:rsidRDefault="00997858" w:rsidP="00997858">
      <w:pPr>
        <w:pStyle w:val="Default"/>
        <w:ind w:firstLine="708"/>
        <w:jc w:val="both"/>
        <w:rPr>
          <w:sz w:val="27"/>
          <w:szCs w:val="27"/>
        </w:rPr>
      </w:pP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(наименование инвестиционного проекта)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2. Налогоплательщик обязуется ежегодно (нарастающим итогом) со дня подписания настоящего соглашения представлять в </w:t>
      </w:r>
      <w:r>
        <w:rPr>
          <w:sz w:val="27"/>
          <w:szCs w:val="27"/>
        </w:rPr>
        <w:t>А</w:t>
      </w:r>
      <w:r w:rsidRPr="00CD48AF">
        <w:rPr>
          <w:sz w:val="27"/>
          <w:szCs w:val="27"/>
        </w:rPr>
        <w:t xml:space="preserve">дминистрацию отчет о выполнении инвестиционного проекта: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3. В случае невыполнения следующих условий: </w:t>
      </w: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срока введения в эксплуатацию объекта производственных инвестиций; </w:t>
      </w: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уменьшения величины вложенных инвестиций;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досрочного расторжения налогового соглашения налогоплательщиком в одностороннем порядке;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</w:t>
      </w:r>
      <w:r w:rsidR="00B13B72">
        <w:rPr>
          <w:sz w:val="27"/>
          <w:szCs w:val="27"/>
        </w:rPr>
        <w:t xml:space="preserve">поселения </w:t>
      </w:r>
      <w:proofErr w:type="spellStart"/>
      <w:r w:rsidR="00B13B72">
        <w:rPr>
          <w:sz w:val="27"/>
          <w:szCs w:val="27"/>
        </w:rPr>
        <w:t>Таймурзинский</w:t>
      </w:r>
      <w:proofErr w:type="spellEnd"/>
      <w:r w:rsidR="00B13B72">
        <w:rPr>
          <w:sz w:val="27"/>
          <w:szCs w:val="27"/>
        </w:rPr>
        <w:t xml:space="preserve"> </w:t>
      </w:r>
      <w:r w:rsidRPr="00AA3D09">
        <w:rPr>
          <w:sz w:val="27"/>
          <w:szCs w:val="27"/>
        </w:rPr>
        <w:t xml:space="preserve">сельсовет муниципального района </w:t>
      </w:r>
      <w:proofErr w:type="spellStart"/>
      <w:r w:rsidRPr="00AA3D09">
        <w:rPr>
          <w:sz w:val="27"/>
          <w:szCs w:val="27"/>
        </w:rPr>
        <w:t>Дюртюлинский</w:t>
      </w:r>
      <w:proofErr w:type="spellEnd"/>
      <w:r w:rsidRPr="00AA3D09"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полную сумму налогов, которые не были внесены в течение всего срока пользования налоговой льготой по данному соглашению.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 w:rsidR="00B13B72">
        <w:rPr>
          <w:sz w:val="27"/>
          <w:szCs w:val="27"/>
        </w:rPr>
        <w:t xml:space="preserve">сельского поселения </w:t>
      </w:r>
      <w:proofErr w:type="spellStart"/>
      <w:r w:rsidR="00B13B72">
        <w:rPr>
          <w:sz w:val="27"/>
          <w:szCs w:val="27"/>
        </w:rPr>
        <w:t>Таймурзинский</w:t>
      </w:r>
      <w:proofErr w:type="spellEnd"/>
      <w:r w:rsidRPr="00AA3D09">
        <w:rPr>
          <w:sz w:val="27"/>
          <w:szCs w:val="27"/>
        </w:rPr>
        <w:t xml:space="preserve"> сельсовет муниципального района </w:t>
      </w:r>
      <w:proofErr w:type="spellStart"/>
      <w:r w:rsidRPr="00AA3D09">
        <w:rPr>
          <w:sz w:val="27"/>
          <w:szCs w:val="27"/>
        </w:rPr>
        <w:t>Дюртюлинский</w:t>
      </w:r>
      <w:proofErr w:type="spellEnd"/>
      <w:r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за 1 год.</w:t>
      </w:r>
    </w:p>
    <w:p w:rsidR="00997858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D540FB">
        <w:rPr>
          <w:sz w:val="27"/>
          <w:szCs w:val="27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997858" w:rsidRPr="00D540FB" w:rsidRDefault="00997858" w:rsidP="00CD48AF">
      <w:pPr>
        <w:pStyle w:val="Default"/>
        <w:rPr>
          <w:sz w:val="27"/>
          <w:szCs w:val="27"/>
        </w:rPr>
      </w:pPr>
    </w:p>
    <w:p w:rsidR="00CD48AF" w:rsidRDefault="00CD48AF" w:rsidP="00CD48AF">
      <w:pPr>
        <w:pStyle w:val="Default"/>
        <w:rPr>
          <w:sz w:val="27"/>
          <w:szCs w:val="27"/>
        </w:rPr>
      </w:pPr>
      <w:r w:rsidRPr="00D540FB">
        <w:rPr>
          <w:sz w:val="27"/>
          <w:szCs w:val="27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997858" w:rsidRDefault="00997858" w:rsidP="00CD48AF">
      <w:pPr>
        <w:pStyle w:val="Default"/>
        <w:rPr>
          <w:sz w:val="27"/>
          <w:szCs w:val="27"/>
        </w:rPr>
      </w:pPr>
    </w:p>
    <w:p w:rsidR="00997858" w:rsidRDefault="00997858" w:rsidP="00997858">
      <w:pPr>
        <w:pStyle w:val="Default"/>
        <w:jc w:val="both"/>
        <w:rPr>
          <w:sz w:val="27"/>
          <w:szCs w:val="27"/>
        </w:rPr>
      </w:pPr>
      <w:r w:rsidRPr="00997858">
        <w:rPr>
          <w:sz w:val="27"/>
          <w:szCs w:val="27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EB658F" w:rsidRDefault="00EB658F" w:rsidP="00997858">
      <w:pPr>
        <w:pStyle w:val="Default"/>
        <w:jc w:val="both"/>
        <w:rPr>
          <w:sz w:val="27"/>
          <w:szCs w:val="27"/>
        </w:rPr>
      </w:pPr>
    </w:p>
    <w:p w:rsidR="00EB658F" w:rsidRDefault="00EB658F" w:rsidP="00997858">
      <w:pPr>
        <w:pStyle w:val="Default"/>
        <w:jc w:val="both"/>
        <w:rPr>
          <w:sz w:val="27"/>
          <w:szCs w:val="27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EB658F" w:rsidTr="00EB658F">
        <w:trPr>
          <w:trHeight w:val="109"/>
        </w:trPr>
        <w:tc>
          <w:tcPr>
            <w:tcW w:w="5211" w:type="dxa"/>
          </w:tcPr>
          <w:p w:rsidR="00EB658F" w:rsidRDefault="00B13B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А</w:t>
            </w:r>
            <w:r w:rsidR="00EB658F">
              <w:rPr>
                <w:sz w:val="23"/>
                <w:szCs w:val="23"/>
              </w:rPr>
              <w:t xml:space="preserve">дминистрации              </w:t>
            </w: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:rsidR="00EB658F" w:rsidRDefault="00EB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налогоплательщика </w:t>
            </w:r>
          </w:p>
        </w:tc>
      </w:tr>
      <w:tr w:rsidR="00EB658F" w:rsidTr="00EB658F">
        <w:trPr>
          <w:trHeight w:val="100"/>
        </w:trPr>
        <w:tc>
          <w:tcPr>
            <w:tcW w:w="5211" w:type="dxa"/>
          </w:tcPr>
          <w:p w:rsidR="00EB658F" w:rsidRDefault="00EB65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395" w:type="dxa"/>
          </w:tcPr>
          <w:p w:rsidR="00EB658F" w:rsidRDefault="00EB65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</w:tbl>
    <w:p w:rsidR="00EB658F" w:rsidRPr="00997858" w:rsidRDefault="00EB658F" w:rsidP="00997858">
      <w:pPr>
        <w:pStyle w:val="Default"/>
        <w:jc w:val="both"/>
        <w:rPr>
          <w:sz w:val="27"/>
          <w:szCs w:val="27"/>
        </w:rPr>
      </w:pPr>
    </w:p>
    <w:sectPr w:rsidR="00EB658F" w:rsidRPr="00997858" w:rsidSect="00F11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E29"/>
    <w:rsid w:val="00031FE3"/>
    <w:rsid w:val="000C57CC"/>
    <w:rsid w:val="00131EC7"/>
    <w:rsid w:val="001416E3"/>
    <w:rsid w:val="00175EA7"/>
    <w:rsid w:val="00255081"/>
    <w:rsid w:val="00281845"/>
    <w:rsid w:val="0035580A"/>
    <w:rsid w:val="00432E10"/>
    <w:rsid w:val="00477855"/>
    <w:rsid w:val="00494823"/>
    <w:rsid w:val="00564FCE"/>
    <w:rsid w:val="0056694E"/>
    <w:rsid w:val="006D770E"/>
    <w:rsid w:val="006E2F98"/>
    <w:rsid w:val="007820AE"/>
    <w:rsid w:val="008B090F"/>
    <w:rsid w:val="008D2CA7"/>
    <w:rsid w:val="008D6FA9"/>
    <w:rsid w:val="0090473A"/>
    <w:rsid w:val="0094049A"/>
    <w:rsid w:val="00997858"/>
    <w:rsid w:val="009E4E29"/>
    <w:rsid w:val="00AA3D09"/>
    <w:rsid w:val="00AF56BC"/>
    <w:rsid w:val="00B13B72"/>
    <w:rsid w:val="00BB09CA"/>
    <w:rsid w:val="00C95290"/>
    <w:rsid w:val="00CD48AF"/>
    <w:rsid w:val="00CE0141"/>
    <w:rsid w:val="00D540FB"/>
    <w:rsid w:val="00D618DE"/>
    <w:rsid w:val="00D70C55"/>
    <w:rsid w:val="00DD2016"/>
    <w:rsid w:val="00E01B98"/>
    <w:rsid w:val="00E828AE"/>
    <w:rsid w:val="00EB658F"/>
    <w:rsid w:val="00F11E20"/>
    <w:rsid w:val="00F16510"/>
    <w:rsid w:val="00F43516"/>
    <w:rsid w:val="00F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E29"/>
    <w:rPr>
      <w:b/>
      <w:bCs/>
    </w:rPr>
  </w:style>
  <w:style w:type="character" w:styleId="a5">
    <w:name w:val="Hyperlink"/>
    <w:basedOn w:val="a0"/>
    <w:uiPriority w:val="99"/>
    <w:semiHidden/>
    <w:unhideWhenUsed/>
    <w:rsid w:val="009E4E29"/>
    <w:rPr>
      <w:color w:val="0000FF"/>
      <w:u w:val="single"/>
    </w:rPr>
  </w:style>
  <w:style w:type="paragraph" w:customStyle="1" w:styleId="editlog">
    <w:name w:val="editlog"/>
    <w:basedOn w:val="a"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Прогноз1</dc:creator>
  <cp:keywords/>
  <dc:description/>
  <cp:lastModifiedBy>1</cp:lastModifiedBy>
  <cp:revision>29</cp:revision>
  <dcterms:created xsi:type="dcterms:W3CDTF">2018-09-14T10:21:00Z</dcterms:created>
  <dcterms:modified xsi:type="dcterms:W3CDTF">2018-10-19T10:18:00Z</dcterms:modified>
</cp:coreProperties>
</file>