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72" w:rsidRDefault="00245672">
      <w:pPr>
        <w:ind w:left="6237"/>
      </w:pPr>
      <w:bookmarkStart w:id="0" w:name="_GoBack"/>
      <w:bookmarkEnd w:id="0"/>
      <w:r>
        <w:t>Приложение № 1</w:t>
      </w:r>
    </w:p>
    <w:p w:rsidR="00245672" w:rsidRDefault="00245672">
      <w:pPr>
        <w:ind w:left="6237"/>
        <w:jc w:val="both"/>
      </w:pPr>
      <w:r>
        <w:t xml:space="preserve">к Порядку осуществления бюджетными учреждениями сельского поселения </w:t>
      </w:r>
      <w:r w:rsidR="00221172">
        <w:t>Таймурзинский</w:t>
      </w:r>
      <w:r>
        <w:t xml:space="preserve"> сельсовет муниципального района Дюртюлинский район Республики Башкортостан операций со средствами, полученными от приносящей доход деятельности, утвержденному постановлением главы администрации сельского поселения </w:t>
      </w:r>
      <w:r w:rsidR="00221172">
        <w:t>Таймурзинский</w:t>
      </w:r>
      <w:r>
        <w:t xml:space="preserve"> сельсовет муниципального района Дюртюлинский район Республики Башкортостан                   </w:t>
      </w:r>
    </w:p>
    <w:p w:rsidR="00245672" w:rsidRDefault="00245672" w:rsidP="00221172">
      <w:pPr>
        <w:ind w:left="6237"/>
        <w:jc w:val="both"/>
        <w:rPr>
          <w:sz w:val="28"/>
          <w:szCs w:val="28"/>
        </w:rPr>
      </w:pPr>
      <w:r>
        <w:t xml:space="preserve">от </w:t>
      </w:r>
      <w:r w:rsidR="00700677">
        <w:t xml:space="preserve">05 декабря 2008 </w:t>
      </w:r>
      <w:r>
        <w:t xml:space="preserve"> г. № </w:t>
      </w:r>
      <w:r w:rsidR="00221172">
        <w:t>12/8</w:t>
      </w:r>
    </w:p>
    <w:p w:rsidR="00245672" w:rsidRDefault="00245672">
      <w:pPr>
        <w:jc w:val="center"/>
        <w:rPr>
          <w:sz w:val="28"/>
          <w:szCs w:val="28"/>
        </w:rPr>
      </w:pPr>
    </w:p>
    <w:p w:rsidR="00245672" w:rsidRDefault="002456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245672" w:rsidRDefault="002456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рассмотрение Генерального разрешения (Дополнения к Генеральному разрешению)</w:t>
      </w:r>
    </w:p>
    <w:p w:rsidR="00245672" w:rsidRDefault="002456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приносящей доход деятельности</w:t>
      </w:r>
    </w:p>
    <w:p w:rsidR="00245672" w:rsidRDefault="00245672">
      <w:pPr>
        <w:jc w:val="center"/>
        <w:rPr>
          <w:b/>
          <w:bCs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61"/>
        <w:gridCol w:w="1729"/>
        <w:gridCol w:w="425"/>
        <w:gridCol w:w="262"/>
        <w:gridCol w:w="1297"/>
        <w:gridCol w:w="322"/>
        <w:gridCol w:w="425"/>
        <w:gridCol w:w="283"/>
        <w:gridCol w:w="11"/>
        <w:gridCol w:w="1842"/>
        <w:gridCol w:w="1473"/>
      </w:tblGrid>
      <w:tr w:rsidR="002456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5672" w:rsidRDefault="00245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2456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5672" w:rsidRDefault="00245672">
            <w:pPr>
              <w:ind w:right="57"/>
              <w:jc w:val="right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right"/>
            </w:pPr>
            <w:r>
              <w:t xml:space="preserve">от  </w:t>
            </w:r>
            <w:r>
              <w:rPr>
                <w:sz w:val="16"/>
                <w:szCs w:val="16"/>
              </w:rPr>
              <w:t>«</w:t>
            </w: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72" w:rsidRDefault="00245672">
            <w:pPr>
              <w:ind w:right="57"/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ind w:right="57"/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72" w:rsidRDefault="00245672">
            <w:pPr>
              <w:ind w:right="57"/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72" w:rsidRDefault="00245672">
            <w:pPr>
              <w:ind w:righ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right"/>
            </w:pPr>
            <w:r>
              <w:t>г.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5672" w:rsidRDefault="00245672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распорядителя бюджетных </w:t>
            </w:r>
          </w:p>
          <w:p w:rsidR="00245672" w:rsidRDefault="0024567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средств</w:t>
            </w:r>
          </w:p>
        </w:tc>
        <w:tc>
          <w:tcPr>
            <w:tcW w:w="47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5672" w:rsidRDefault="00245672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876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5672" w:rsidRDefault="00245672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245672" w:rsidRDefault="0024567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7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5672" w:rsidRDefault="00245672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</w:tr>
      <w:tr w:rsidR="00245672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4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ind w:right="5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672" w:rsidRDefault="00245672">
      <w:pPr>
        <w:ind w:firstLine="567"/>
        <w:jc w:val="both"/>
        <w:rPr>
          <w:sz w:val="28"/>
          <w:szCs w:val="28"/>
        </w:rPr>
      </w:pPr>
    </w:p>
    <w:p w:rsidR="00245672" w:rsidRDefault="00245672">
      <w:pPr>
        <w:ind w:firstLine="567"/>
        <w:jc w:val="both"/>
        <w:rPr>
          <w:sz w:val="28"/>
          <w:szCs w:val="28"/>
        </w:rPr>
      </w:pPr>
    </w:p>
    <w:p w:rsidR="00245672" w:rsidRDefault="00245672">
      <w:pPr>
        <w:tabs>
          <w:tab w:val="left" w:pos="524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рассмотреть Генеральное разрешение (Дополнение к Генеральному разрешению от «___» ___________ 20__г. № _____________) на осуществление приносящей доход деятельности.</w:t>
      </w:r>
    </w:p>
    <w:p w:rsidR="00245672" w:rsidRDefault="00245672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127"/>
        <w:gridCol w:w="1701"/>
        <w:gridCol w:w="2976"/>
      </w:tblGrid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(заместитель руководителя)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(М.П.)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(заместитель главного бухгалтера)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</w:tr>
      <w:tr w:rsidR="0024567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72" w:rsidRDefault="0024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245672" w:rsidRDefault="00245672">
      <w:pPr>
        <w:spacing w:before="160" w:after="160"/>
        <w:ind w:left="3827" w:right="4678"/>
        <w:jc w:val="center"/>
      </w:pPr>
    </w:p>
    <w:sectPr w:rsidR="00245672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C1" w:rsidRDefault="003D2FC1">
      <w:r>
        <w:separator/>
      </w:r>
    </w:p>
  </w:endnote>
  <w:endnote w:type="continuationSeparator" w:id="0">
    <w:p w:rsidR="003D2FC1" w:rsidRDefault="003D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C1" w:rsidRDefault="003D2FC1">
      <w:r>
        <w:separator/>
      </w:r>
    </w:p>
  </w:footnote>
  <w:footnote w:type="continuationSeparator" w:id="0">
    <w:p w:rsidR="003D2FC1" w:rsidRDefault="003D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72"/>
    <w:rsid w:val="00221172"/>
    <w:rsid w:val="00245672"/>
    <w:rsid w:val="0029696B"/>
    <w:rsid w:val="003D2FC1"/>
    <w:rsid w:val="00700677"/>
    <w:rsid w:val="00C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19CB8C-5D8A-4EE8-A884-DE3180B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Elmira</cp:lastModifiedBy>
  <cp:revision>2</cp:revision>
  <cp:lastPrinted>2008-12-05T12:12:00Z</cp:lastPrinted>
  <dcterms:created xsi:type="dcterms:W3CDTF">2020-02-10T05:43:00Z</dcterms:created>
  <dcterms:modified xsi:type="dcterms:W3CDTF">2020-02-10T05:43:00Z</dcterms:modified>
</cp:coreProperties>
</file>